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A7E" w:rsidRPr="0064298F" w:rsidRDefault="008B1A7E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вересня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8B1A7E" w:rsidRPr="0064298F" w:rsidRDefault="008B1A7E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1A7E" w:rsidRDefault="008B1A7E" w:rsidP="00642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8B1A7E" w:rsidRDefault="008B1A7E" w:rsidP="00075E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фурнитура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1A7E" w:rsidRPr="00C60336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Прокопенко О.С.,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8B1A7E" w:rsidRPr="0064298F" w:rsidRDefault="008B1A7E" w:rsidP="00C60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26-а</w:t>
      </w:r>
    </w:p>
    <w:p w:rsidR="008B1A7E" w:rsidRDefault="008B1A7E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A7E" w:rsidRPr="0064298F" w:rsidRDefault="008B1A7E" w:rsidP="007077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 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»,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Прокопенко Олени Сергіївни /</w:t>
      </w:r>
      <w:r w:rsidR="000F5742" w:rsidRPr="000F57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5742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 про  встановлення  режиму </w:t>
      </w:r>
      <w:r w:rsidR="000F5742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фурнитура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пр-т.Гвардійський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26-а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="000F574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0F5742" w:rsidRPr="000F57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5742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8B1A7E" w:rsidRPr="00E3591B" w:rsidRDefault="008B1A7E" w:rsidP="00E3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8B1A7E" w:rsidRDefault="008B1A7E" w:rsidP="0064298F">
      <w:pPr>
        <w:pStyle w:val="a3"/>
        <w:ind w:firstLine="0"/>
        <w:rPr>
          <w:b/>
          <w:bCs/>
          <w:lang w:val="uk-UA"/>
        </w:rPr>
      </w:pPr>
    </w:p>
    <w:p w:rsidR="008B1A7E" w:rsidRPr="00650789" w:rsidRDefault="008B1A7E" w:rsidP="0064298F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  <w:r w:rsidRPr="00650789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8B1A7E" w:rsidRDefault="008B1A7E" w:rsidP="0064298F">
      <w:pPr>
        <w:pStyle w:val="a7"/>
        <w:spacing w:after="0"/>
        <w:jc w:val="both"/>
        <w:rPr>
          <w:lang w:val="uk-UA"/>
        </w:rPr>
      </w:pPr>
    </w:p>
    <w:p w:rsidR="008B1A7E" w:rsidRPr="0064298F" w:rsidRDefault="008B1A7E" w:rsidP="007E5176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</w:t>
      </w:r>
      <w:r>
        <w:rPr>
          <w:rFonts w:ascii="Times New Roman" w:hAnsi="Times New Roman" w:cs="Times New Roman"/>
          <w:sz w:val="24"/>
          <w:szCs w:val="24"/>
          <w:lang w:val="uk-UA"/>
        </w:rPr>
        <w:t>Прокопенко О.С.,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фурнитура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по 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ргівлі непродовольчими товарами,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пр-т. Гвардійський, 26-а (торгова площа – 192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8B1A7E" w:rsidRDefault="008B1A7E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09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8.00, </w:t>
      </w:r>
    </w:p>
    <w:p w:rsidR="008B1A7E" w:rsidRPr="0064298F" w:rsidRDefault="008B1A7E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без перерви і вихідних днів.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B1A7E" w:rsidRDefault="008B1A7E" w:rsidP="00CA66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Прокопенко О.С.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>
        <w:rPr>
          <w:lang w:val="uk-UA"/>
        </w:rPr>
        <w:t xml:space="preserve">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фурнитура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вивіску з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CA666E" w:rsidRDefault="008B1A7E" w:rsidP="00CA6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3.  Фізичній особі – 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Прокопенко О.С.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973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Ткани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фурнитура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>та укласти договір на вивіз твердих (рідких) побутових відходів із спеціалізованим підприємством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 що має спеціалізований транспорт, згідно Правил благоустрою території м. </w:t>
      </w:r>
      <w:proofErr w:type="spellStart"/>
      <w:r w:rsidRPr="00CA666E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CA666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B1A7E" w:rsidRPr="0064298F" w:rsidRDefault="008B1A7E" w:rsidP="00CA666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8B1A7E" w:rsidRDefault="008B1A7E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8B1A7E" w:rsidRDefault="008B1A7E" w:rsidP="0064298F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1785"/>
        <w:gridCol w:w="1481"/>
        <w:gridCol w:w="9314"/>
        <w:gridCol w:w="9314"/>
      </w:tblGrid>
      <w:tr w:rsidR="008B1A7E" w:rsidRPr="001343B2">
        <w:tc>
          <w:tcPr>
            <w:tcW w:w="11502" w:type="dxa"/>
          </w:tcPr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8B1A7E" w:rsidRDefault="008B1A7E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Міський голова                                                                         В.В.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8B1A7E" w:rsidRDefault="008B1A7E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0876" w:type="dxa"/>
            <w:gridSpan w:val="2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302" w:type="dxa"/>
          </w:tcPr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8B1A7E" w:rsidRPr="0064298F" w:rsidRDefault="008B1A7E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8B1A7E" w:rsidRPr="001343B2">
        <w:tc>
          <w:tcPr>
            <w:tcW w:w="13076" w:type="dxa"/>
            <w:gridSpan w:val="2"/>
          </w:tcPr>
          <w:tbl>
            <w:tblPr>
              <w:tblW w:w="14241" w:type="dxa"/>
              <w:tblLook w:val="0000"/>
            </w:tblPr>
            <w:tblGrid>
              <w:gridCol w:w="8998"/>
              <w:gridCol w:w="2833"/>
              <w:gridCol w:w="2410"/>
            </w:tblGrid>
            <w:tr w:rsidR="008B1A7E" w:rsidRPr="001343B2">
              <w:tc>
                <w:tcPr>
                  <w:tcW w:w="8998" w:type="dxa"/>
                </w:tcPr>
                <w:p w:rsidR="008B1A7E" w:rsidRPr="001E76EE" w:rsidRDefault="008B1A7E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8B1A7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Головний спеціаліст відділу торгівлі </w:t>
                  </w:r>
                </w:p>
                <w:p w:rsidR="008B1A7E" w:rsidRPr="001E76E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І.А.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Єрченко</w:t>
                  </w:r>
                  <w:proofErr w:type="spellEnd"/>
                </w:p>
                <w:p w:rsidR="008B1A7E" w:rsidRDefault="008B1A7E" w:rsidP="00C43F22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8B1A7E" w:rsidRDefault="008B1A7E" w:rsidP="00E5416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 </w:t>
                  </w:r>
                </w:p>
                <w:p w:rsidR="008B1A7E" w:rsidRPr="00C605D3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</w:t>
                  </w:r>
                </w:p>
                <w:p w:rsidR="008B1A7E" w:rsidRDefault="008B1A7E" w:rsidP="00BC30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05D3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міського голови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Г.В.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Пригеба</w:t>
                  </w:r>
                  <w:proofErr w:type="spellEnd"/>
                </w:p>
                <w:p w:rsidR="008B1A7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8B1A7E" w:rsidRPr="001E76E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Керуючий справами виконкому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D5130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Ю.А. Журба</w:t>
                  </w:r>
                </w:p>
                <w:p w:rsidR="008B1A7E" w:rsidRDefault="008B1A7E" w:rsidP="00C43F2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8B1A7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E76EE" w:rsidRDefault="008B1A7E" w:rsidP="00BC302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з захисту прав споживачів                                                                     Т.Г.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Красюк</w:t>
                  </w:r>
                  <w:proofErr w:type="spellEnd"/>
                </w:p>
                <w:p w:rsidR="008B1A7E" w:rsidRPr="009A4A1F" w:rsidRDefault="008B1A7E" w:rsidP="009A4A1F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8B1A7E" w:rsidRPr="00561DD1" w:rsidRDefault="008B1A7E" w:rsidP="00561DD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pStyle w:val="aa"/>
                    <w:rPr>
                      <w:lang w:val="uk-UA"/>
                    </w:rPr>
                  </w:pPr>
                </w:p>
              </w:tc>
            </w:tr>
            <w:tr w:rsidR="008B1A7E" w:rsidRPr="001343B2">
              <w:trPr>
                <w:trHeight w:val="1283"/>
              </w:trPr>
              <w:tc>
                <w:tcPr>
                  <w:tcW w:w="8998" w:type="dxa"/>
                </w:tcPr>
                <w:p w:rsidR="008B1A7E" w:rsidRDefault="008B1A7E" w:rsidP="00BB317B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Начальник відділу з юридичних </w:t>
                  </w:r>
                </w:p>
                <w:p w:rsidR="008B1A7E" w:rsidRPr="001343B2" w:rsidRDefault="008B1A7E" w:rsidP="00BB317B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та правових питань                                                                                      В.В.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Рудь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1343B2">
                    <w:rPr>
                      <w:b/>
                      <w:bCs/>
                      <w:lang w:val="uk-UA"/>
                    </w:rPr>
                    <w:t xml:space="preserve">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8B1A7E" w:rsidRPr="001343B2">
              <w:tc>
                <w:tcPr>
                  <w:tcW w:w="8998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561DD1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lastRenderedPageBreak/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  <w:tr w:rsidR="008B1A7E" w:rsidRPr="001343B2">
        <w:tc>
          <w:tcPr>
            <w:tcW w:w="13076" w:type="dxa"/>
            <w:gridSpan w:val="2"/>
          </w:tcPr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Ю.А. Журба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В.В. </w:t>
                  </w:r>
                  <w:proofErr w:type="spellStart"/>
                  <w:r w:rsidRPr="001343B2">
                    <w:rPr>
                      <w:lang w:val="uk-UA"/>
                    </w:rPr>
                    <w:t>Рудь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  <w:tr w:rsidR="008B1A7E" w:rsidRPr="001343B2">
        <w:tc>
          <w:tcPr>
            <w:tcW w:w="13076" w:type="dxa"/>
            <w:gridSpan w:val="2"/>
          </w:tcPr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proofErr w:type="spellStart"/>
                  <w:r w:rsidRPr="001343B2">
                    <w:rPr>
                      <w:lang w:val="uk-UA"/>
                    </w:rPr>
                    <w:t>пник</w:t>
                  </w:r>
                  <w:proofErr w:type="spellEnd"/>
                  <w:r w:rsidRPr="001343B2">
                    <w:rPr>
                      <w:lang w:val="uk-UA"/>
                    </w:rPr>
                    <w:t xml:space="preserve">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8B1A7E" w:rsidRPr="001343B2" w:rsidRDefault="008B1A7E"/>
        </w:tc>
        <w:tc>
          <w:tcPr>
            <w:tcW w:w="9302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8B1A7E" w:rsidRPr="001343B2" w:rsidRDefault="008B1A7E" w:rsidP="00EF4340">
                  <w:pPr>
                    <w:spacing w:line="360" w:lineRule="auto"/>
                  </w:pPr>
                  <w:r w:rsidRPr="001343B2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Т.Г. </w:t>
                  </w:r>
                  <w:proofErr w:type="spellStart"/>
                  <w:r w:rsidRPr="001343B2">
                    <w:rPr>
                      <w:lang w:val="uk-UA"/>
                    </w:rPr>
                    <w:t>Красюк</w:t>
                  </w:r>
                  <w:proofErr w:type="spellEnd"/>
                </w:p>
              </w:tc>
            </w:tr>
            <w:tr w:rsidR="008B1A7E" w:rsidRPr="001343B2">
              <w:tc>
                <w:tcPr>
                  <w:tcW w:w="468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8B1A7E" w:rsidRPr="001343B2" w:rsidRDefault="008B1A7E" w:rsidP="00EF4340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</w:p>
                <w:p w:rsidR="008B1A7E" w:rsidRPr="001343B2" w:rsidRDefault="008B1A7E" w:rsidP="00EF4340">
                  <w:pPr>
                    <w:spacing w:line="360" w:lineRule="auto"/>
                    <w:rPr>
                      <w:lang w:val="uk-UA"/>
                    </w:rPr>
                  </w:pPr>
                  <w:r w:rsidRPr="001343B2">
                    <w:rPr>
                      <w:lang w:val="uk-UA"/>
                    </w:rPr>
                    <w:t xml:space="preserve">Г.В. </w:t>
                  </w:r>
                  <w:proofErr w:type="spellStart"/>
                  <w:r w:rsidRPr="001343B2">
                    <w:rPr>
                      <w:lang w:val="uk-UA"/>
                    </w:rPr>
                    <w:t>Пригеба</w:t>
                  </w:r>
                  <w:proofErr w:type="spellEnd"/>
                </w:p>
              </w:tc>
            </w:tr>
          </w:tbl>
          <w:p w:rsidR="008B1A7E" w:rsidRPr="001343B2" w:rsidRDefault="008B1A7E"/>
        </w:tc>
      </w:tr>
    </w:tbl>
    <w:p w:rsidR="008B1A7E" w:rsidRDefault="008B1A7E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8B1A7E" w:rsidSect="00ED7BA4">
      <w:pgSz w:w="11906" w:h="16838"/>
      <w:pgMar w:top="125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55477"/>
    <w:rsid w:val="0006032D"/>
    <w:rsid w:val="00075EBE"/>
    <w:rsid w:val="000820FD"/>
    <w:rsid w:val="00084604"/>
    <w:rsid w:val="000E0106"/>
    <w:rsid w:val="000E50BC"/>
    <w:rsid w:val="000E5FD9"/>
    <w:rsid w:val="000F16D6"/>
    <w:rsid w:val="000F1E3E"/>
    <w:rsid w:val="000F5742"/>
    <w:rsid w:val="001200A5"/>
    <w:rsid w:val="00124C30"/>
    <w:rsid w:val="001343B2"/>
    <w:rsid w:val="00146F86"/>
    <w:rsid w:val="001510AC"/>
    <w:rsid w:val="00151552"/>
    <w:rsid w:val="00151F88"/>
    <w:rsid w:val="001948DB"/>
    <w:rsid w:val="001B00F2"/>
    <w:rsid w:val="001C3E14"/>
    <w:rsid w:val="001D5ACE"/>
    <w:rsid w:val="001E572E"/>
    <w:rsid w:val="001E76EE"/>
    <w:rsid w:val="001F604C"/>
    <w:rsid w:val="00224778"/>
    <w:rsid w:val="00271CBD"/>
    <w:rsid w:val="0027687D"/>
    <w:rsid w:val="002A4FCC"/>
    <w:rsid w:val="002C4277"/>
    <w:rsid w:val="002C50AD"/>
    <w:rsid w:val="00362ADC"/>
    <w:rsid w:val="00373CDD"/>
    <w:rsid w:val="003807CE"/>
    <w:rsid w:val="0039706F"/>
    <w:rsid w:val="003A25C6"/>
    <w:rsid w:val="003A4F5F"/>
    <w:rsid w:val="003E5815"/>
    <w:rsid w:val="003F0411"/>
    <w:rsid w:val="00404024"/>
    <w:rsid w:val="0040573A"/>
    <w:rsid w:val="00434C65"/>
    <w:rsid w:val="004445C8"/>
    <w:rsid w:val="0045759B"/>
    <w:rsid w:val="004C6214"/>
    <w:rsid w:val="004D1682"/>
    <w:rsid w:val="004D7034"/>
    <w:rsid w:val="004F58C6"/>
    <w:rsid w:val="004F5BD4"/>
    <w:rsid w:val="005074E0"/>
    <w:rsid w:val="00513AAA"/>
    <w:rsid w:val="00523E4B"/>
    <w:rsid w:val="0052725D"/>
    <w:rsid w:val="00527CD8"/>
    <w:rsid w:val="00550E72"/>
    <w:rsid w:val="00560D8D"/>
    <w:rsid w:val="00561DD1"/>
    <w:rsid w:val="005676BC"/>
    <w:rsid w:val="005B0004"/>
    <w:rsid w:val="00601AD4"/>
    <w:rsid w:val="00606442"/>
    <w:rsid w:val="00613B0F"/>
    <w:rsid w:val="00630FE8"/>
    <w:rsid w:val="00632631"/>
    <w:rsid w:val="0064298F"/>
    <w:rsid w:val="00650789"/>
    <w:rsid w:val="00675AC7"/>
    <w:rsid w:val="00680089"/>
    <w:rsid w:val="00685D67"/>
    <w:rsid w:val="006C6639"/>
    <w:rsid w:val="006D65F6"/>
    <w:rsid w:val="007077C4"/>
    <w:rsid w:val="00723416"/>
    <w:rsid w:val="00751530"/>
    <w:rsid w:val="00754A91"/>
    <w:rsid w:val="00756771"/>
    <w:rsid w:val="0076050D"/>
    <w:rsid w:val="007E5176"/>
    <w:rsid w:val="007F1AE2"/>
    <w:rsid w:val="007F246F"/>
    <w:rsid w:val="007F7AF9"/>
    <w:rsid w:val="00804E6D"/>
    <w:rsid w:val="00825852"/>
    <w:rsid w:val="00884668"/>
    <w:rsid w:val="008929D3"/>
    <w:rsid w:val="008A47C6"/>
    <w:rsid w:val="008B1A7E"/>
    <w:rsid w:val="008F65E3"/>
    <w:rsid w:val="009048E2"/>
    <w:rsid w:val="00943BC5"/>
    <w:rsid w:val="009474B5"/>
    <w:rsid w:val="0098510C"/>
    <w:rsid w:val="009A10EC"/>
    <w:rsid w:val="009A4A1F"/>
    <w:rsid w:val="009B42CA"/>
    <w:rsid w:val="009C0F44"/>
    <w:rsid w:val="009E7CC9"/>
    <w:rsid w:val="00A32CC3"/>
    <w:rsid w:val="00A334B6"/>
    <w:rsid w:val="00A33686"/>
    <w:rsid w:val="00A336EA"/>
    <w:rsid w:val="00A34BA0"/>
    <w:rsid w:val="00A37899"/>
    <w:rsid w:val="00A4555F"/>
    <w:rsid w:val="00A469F9"/>
    <w:rsid w:val="00A630A8"/>
    <w:rsid w:val="00A63A0E"/>
    <w:rsid w:val="00A77603"/>
    <w:rsid w:val="00A95DDC"/>
    <w:rsid w:val="00A9730E"/>
    <w:rsid w:val="00AB45B3"/>
    <w:rsid w:val="00AC3873"/>
    <w:rsid w:val="00AE49E0"/>
    <w:rsid w:val="00B02B13"/>
    <w:rsid w:val="00B14CCB"/>
    <w:rsid w:val="00B47DE8"/>
    <w:rsid w:val="00B52E00"/>
    <w:rsid w:val="00B63BCE"/>
    <w:rsid w:val="00B7235E"/>
    <w:rsid w:val="00B72ED3"/>
    <w:rsid w:val="00B9158B"/>
    <w:rsid w:val="00B9688C"/>
    <w:rsid w:val="00BB317B"/>
    <w:rsid w:val="00BB7A71"/>
    <w:rsid w:val="00BC3025"/>
    <w:rsid w:val="00BD39E6"/>
    <w:rsid w:val="00C05DB7"/>
    <w:rsid w:val="00C127B7"/>
    <w:rsid w:val="00C43F22"/>
    <w:rsid w:val="00C502C0"/>
    <w:rsid w:val="00C60336"/>
    <w:rsid w:val="00C605D3"/>
    <w:rsid w:val="00C61BDE"/>
    <w:rsid w:val="00CA49A7"/>
    <w:rsid w:val="00CA666E"/>
    <w:rsid w:val="00CA776D"/>
    <w:rsid w:val="00CB0A78"/>
    <w:rsid w:val="00CB595F"/>
    <w:rsid w:val="00CB7D7D"/>
    <w:rsid w:val="00CD2AA9"/>
    <w:rsid w:val="00D3527B"/>
    <w:rsid w:val="00D5130C"/>
    <w:rsid w:val="00D72CD4"/>
    <w:rsid w:val="00D83801"/>
    <w:rsid w:val="00D91962"/>
    <w:rsid w:val="00DA4D19"/>
    <w:rsid w:val="00DA6AA7"/>
    <w:rsid w:val="00DB36E4"/>
    <w:rsid w:val="00DC781F"/>
    <w:rsid w:val="00DF2943"/>
    <w:rsid w:val="00E10E04"/>
    <w:rsid w:val="00E23D50"/>
    <w:rsid w:val="00E324E6"/>
    <w:rsid w:val="00E3591B"/>
    <w:rsid w:val="00E4298D"/>
    <w:rsid w:val="00E44C94"/>
    <w:rsid w:val="00E54165"/>
    <w:rsid w:val="00E965B7"/>
    <w:rsid w:val="00EA25E8"/>
    <w:rsid w:val="00EB1D85"/>
    <w:rsid w:val="00EC2674"/>
    <w:rsid w:val="00EC2962"/>
    <w:rsid w:val="00ED6FF3"/>
    <w:rsid w:val="00ED7BA4"/>
    <w:rsid w:val="00EE3A57"/>
    <w:rsid w:val="00EE3BEB"/>
    <w:rsid w:val="00EF4340"/>
    <w:rsid w:val="00EF7964"/>
    <w:rsid w:val="00F000FE"/>
    <w:rsid w:val="00F263F0"/>
    <w:rsid w:val="00F32981"/>
    <w:rsid w:val="00F419BF"/>
    <w:rsid w:val="00F5020E"/>
    <w:rsid w:val="00F5595C"/>
    <w:rsid w:val="00F636F9"/>
    <w:rsid w:val="00F87ECF"/>
    <w:rsid w:val="00FB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2</Pages>
  <Words>675</Words>
  <Characters>3851</Characters>
  <Application>Microsoft Office Word</Application>
  <DocSecurity>0</DocSecurity>
  <Lines>32</Lines>
  <Paragraphs>9</Paragraphs>
  <ScaleCrop>false</ScaleCrop>
  <Company>Совет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86</cp:revision>
  <cp:lastPrinted>2017-08-03T13:20:00Z</cp:lastPrinted>
  <dcterms:created xsi:type="dcterms:W3CDTF">2017-02-15T07:11:00Z</dcterms:created>
  <dcterms:modified xsi:type="dcterms:W3CDTF">2017-08-31T09:46:00Z</dcterms:modified>
</cp:coreProperties>
</file>