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140" w:after="0"/>
        <w:ind w:hanging="0" w:start="0"/>
        <w:rPr>
          <w:rFonts w:ascii="Times New Roman" w:hAnsi="Times New Roman" w:cs="Times New Roman"/>
          <w:sz w:val="28"/>
          <w:szCs w:val="28"/>
          <w:lang w:eastAsia="en-US"/>
        </w:rPr>
      </w:pPr>
      <w:r>
        <w:rPr>
          <w:rFonts w:cs="Times New Roman" w:ascii="Times New Roman" w:hAnsi="Times New Roman"/>
          <w:sz w:val="20"/>
          <w:szCs w:val="24"/>
          <w:lang w:eastAsia="en-US"/>
        </w:rPr>
        <w:tab/>
        <w:tab/>
        <w:tab/>
        <w:tab/>
        <w:tab/>
        <w:tab/>
        <w:tab/>
        <w:tab/>
        <w:tab/>
      </w:r>
      <w:r>
        <w:rPr>
          <w:rFonts w:cs="Times New Roman" w:ascii="Times New Roman" w:hAnsi="Times New Roman"/>
          <w:sz w:val="28"/>
          <w:szCs w:val="28"/>
          <w:lang w:eastAsia="en-US"/>
        </w:rPr>
        <w:t>Додаток 1</w:t>
        <w:tab/>
      </w:r>
    </w:p>
    <w:p>
      <w:pPr>
        <w:pStyle w:val="Normal"/>
        <w:ind w:firstLine="708" w:start="5664"/>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ind w:firstLine="708" w:start="5664"/>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ind w:firstLine="708" w:start="5664"/>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ind w:start="0"/>
        <w:jc w:val="center"/>
        <w:rPr>
          <w:rFonts w:ascii="Times New Roman" w:hAnsi="Times New Roman" w:cs="Times New Roman"/>
          <w:b/>
          <w:bCs/>
          <w:sz w:val="28"/>
          <w:szCs w:val="28"/>
          <w:lang w:eastAsia="en-US"/>
        </w:rPr>
      </w:pPr>
      <w:r>
        <w:rPr>
          <w:rFonts w:cs="Times New Roman" w:ascii="Times New Roman" w:hAnsi="Times New Roman"/>
          <w:b/>
          <w:bCs/>
          <w:sz w:val="28"/>
          <w:szCs w:val="28"/>
          <w:lang w:eastAsia="en-US"/>
        </w:rPr>
        <w:t>ДЕРЖАВНА ПІДТРИМКА</w:t>
      </w:r>
    </w:p>
    <w:p>
      <w:pPr>
        <w:pStyle w:val="Normal"/>
        <w:ind w:start="0"/>
        <w:jc w:val="center"/>
        <w:rPr>
          <w:rFonts w:ascii="Times New Roman" w:hAnsi="Times New Roman" w:cs="Times New Roman"/>
          <w:b/>
          <w:bCs/>
          <w:sz w:val="28"/>
          <w:szCs w:val="28"/>
          <w:lang w:eastAsia="en-US"/>
        </w:rPr>
      </w:pPr>
      <w:r>
        <w:rPr>
          <w:rFonts w:cs="Times New Roman" w:ascii="Times New Roman" w:hAnsi="Times New Roman"/>
          <w:b/>
          <w:bCs/>
          <w:sz w:val="28"/>
          <w:szCs w:val="28"/>
          <w:lang w:eastAsia="en-US"/>
        </w:rPr>
      </w:r>
    </w:p>
    <w:p>
      <w:pPr>
        <w:pStyle w:val="TableParagraph"/>
        <w:spacing w:lineRule="auto" w:line="269" w:before="13" w:after="0"/>
        <w:ind w:firstLine="708" w:start="142" w:end="488"/>
        <w:rPr>
          <w:b/>
          <w:spacing w:val="-2"/>
          <w:w w:val="105"/>
          <w:sz w:val="28"/>
          <w:szCs w:val="28"/>
        </w:rPr>
      </w:pPr>
      <w:r>
        <w:rPr>
          <w:sz w:val="28"/>
          <w:szCs w:val="28"/>
        </w:rPr>
        <w:t>«</w:t>
      </w:r>
      <w:r>
        <w:rPr>
          <w:b/>
          <w:spacing w:val="-2"/>
          <w:w w:val="105"/>
          <w:sz w:val="28"/>
          <w:szCs w:val="28"/>
        </w:rPr>
        <w:t>Грантова програма для українських розробників у сфері defense tech від Brave1</w:t>
      </w:r>
    </w:p>
    <w:p>
      <w:pPr>
        <w:pStyle w:val="Normal"/>
        <w:spacing w:lineRule="auto" w:line="274" w:before="10" w:after="0"/>
        <w:ind w:firstLine="685" w:start="23" w:end="163"/>
        <w:jc w:val="start"/>
        <w:rPr>
          <w:rFonts w:ascii="Times New Roman" w:hAnsi="Times New Roman" w:cs="Times New Roman"/>
          <w:w w:val="105"/>
          <w:sz w:val="28"/>
          <w:szCs w:val="28"/>
          <w:lang w:eastAsia="en-US"/>
        </w:rPr>
      </w:pPr>
      <w:r>
        <w:rPr>
          <w:rFonts w:cs="Times New Roman" w:ascii="Times New Roman" w:hAnsi="Times New Roman"/>
          <w:w w:val="105"/>
          <w:sz w:val="28"/>
          <w:szCs w:val="28"/>
          <w:lang w:eastAsia="en-US"/>
        </w:rPr>
        <w:t>Кластер для розвитку військових технологій в Україні Brave1 оголосив провідновлення грантової програми для українських розробників у сфері defense tech. У межах ініціативи виробники можуть отримати від 500 000 до 8 млн гривень на українські defense tech-інновації – рій наземних роботизованих комплексів (НРК), балістичних ракет, катерів-мінувальників та дронів-камікадзе на оптоволокні.</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ab/>
        <w:t>Подані проєкти оцінюються за такими критеріями:</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Інноваційність (рівень наукової новизни)</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Технічний рівень</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Поточний рівень готовності</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Наявність виробничих потужностей (рівень готовності заявника до подальшого</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розроблення).</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t>Заявники, розробки яких отримають загальну оцінку від 4 до 9 балів, отримують статус BRV1. Розмір фінансування залежатиме від оцінки.</w:t>
      </w:r>
    </w:p>
    <w:p>
      <w:pPr>
        <w:pStyle w:val="Normal"/>
        <w:spacing w:before="0" w:after="0"/>
        <w:ind w:start="0"/>
        <w:jc w:val="start"/>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bookmarkStart w:id="0" w:name="_Hlk198635736"/>
      <w:bookmarkStart w:id="1" w:name="_Hlk198032973"/>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bookmarkEnd w:id="1"/>
      <w:r>
        <w:rPr>
          <w:rFonts w:eastAsia="Calibri" w:cs="Times New Roman" w:ascii="Times New Roman" w:hAnsi="Times New Roman"/>
          <w:bCs/>
          <w:spacing w:val="-2"/>
          <w:sz w:val="28"/>
          <w:szCs w:val="28"/>
          <w:lang w:eastAsia="en-US"/>
        </w:rPr>
        <w:t>грант</w:t>
      </w:r>
      <w:bookmarkEnd w:id="0"/>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згідно з умовами Програми</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bookmarkStart w:id="2" w:name="_Hlk198033110"/>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bookmarkEnd w:id="2"/>
      <w:r>
        <w:rPr>
          <w:rFonts w:eastAsia="Calibri" w:cs="Times New Roman" w:ascii="Times New Roman" w:hAnsi="Times New Roman"/>
          <w:w w:val="105"/>
          <w:sz w:val="28"/>
          <w:szCs w:val="28"/>
          <w:lang w:eastAsia="en-US"/>
        </w:rPr>
        <w:t>вся</w:t>
      </w:r>
      <w:r>
        <w:rPr>
          <w:rFonts w:eastAsia="Calibri" w:cs="Times New Roman" w:ascii="Times New Roman" w:hAnsi="Times New Roman"/>
          <w:spacing w:val="-8"/>
          <w:w w:val="105"/>
          <w:sz w:val="28"/>
          <w:szCs w:val="28"/>
          <w:lang w:eastAsia="en-US"/>
        </w:rPr>
        <w:t xml:space="preserve"> </w:t>
      </w:r>
      <w:r>
        <w:rPr>
          <w:rFonts w:eastAsia="Calibri" w:cs="Times New Roman" w:ascii="Times New Roman" w:hAnsi="Times New Roman"/>
          <w:w w:val="105"/>
          <w:sz w:val="28"/>
          <w:szCs w:val="28"/>
          <w:lang w:eastAsia="en-US"/>
        </w:rPr>
        <w:t>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2">
        <w:r>
          <w:rPr>
            <w:rStyle w:val="Style8"/>
            <w:rFonts w:eastAsia="Calibri" w:cs="Times New Roman" w:ascii="Times New Roman" w:hAnsi="Times New Roman"/>
            <w:color w:val="0563C1"/>
            <w:sz w:val="28"/>
            <w:szCs w:val="28"/>
            <w:u w:val="single"/>
            <w:lang w:eastAsia="en-US"/>
          </w:rPr>
          <w:t>https://business.diia.gov.ua/news/brave1-vidnovyv-hrantovu-prohramu-dlia-ukrainskykh-rozrobnykiv-u-sferi-defense-tech</w:t>
        </w:r>
      </w:hyperlink>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Фінансування для розробників перехоплювачів і засобів виявлення повітряних цілей</w:t>
        <w:br/>
        <w:tab/>
      </w:r>
      <w:r>
        <w:rPr>
          <w:w w:val="105"/>
          <w:sz w:val="28"/>
          <w:szCs w:val="28"/>
        </w:rPr>
        <w:t>Платформа оборонних інновацій Brave1 та Офіс ефективного регулювання BRDO за фінансування Європейського Союзу оголошують про старт грантової програми EU4UA Defence Tech. Ініціатива є складовою європейської підтримки українських оборонних технологій і спрямована на розвиток рішень, що підсилюють захист неба та обороноздатність держави.</w:t>
      </w:r>
    </w:p>
    <w:p>
      <w:pPr>
        <w:pStyle w:val="TableParagraph"/>
        <w:spacing w:lineRule="auto" w:line="269" w:before="13" w:after="0"/>
        <w:ind w:firstLine="708" w:start="142" w:end="488"/>
        <w:rPr>
          <w:w w:val="105"/>
          <w:sz w:val="28"/>
          <w:szCs w:val="28"/>
        </w:rPr>
      </w:pPr>
      <w:r>
        <w:rPr>
          <w:w w:val="105"/>
          <w:sz w:val="28"/>
          <w:szCs w:val="28"/>
        </w:rPr>
        <w:t>Максимальна сума одного гранту – 150 000 євро, яку можна використати на валідацію технології, створення та вдосконалення прототипу та тестування розробки.</w:t>
      </w:r>
    </w:p>
    <w:p>
      <w:pPr>
        <w:pStyle w:val="TableParagraph"/>
        <w:spacing w:lineRule="auto" w:line="269" w:before="13" w:after="0"/>
        <w:ind w:firstLine="708" w:start="142" w:end="488"/>
        <w:rPr>
          <w:w w:val="105"/>
          <w:sz w:val="28"/>
          <w:szCs w:val="28"/>
        </w:rPr>
      </w:pPr>
      <w:r>
        <w:rPr>
          <w:w w:val="105"/>
          <w:sz w:val="28"/>
          <w:szCs w:val="28"/>
        </w:rPr>
        <w:t>У межах ініціативи також заплановано проведення додаткових активностей у 2026 році – ще два грантові раунди, тематичний хакатон, регуляторну підтримку та відкриття експозиційного простору Brave1 Expo Room.</w:t>
      </w:r>
    </w:p>
    <w:p>
      <w:pPr>
        <w:pStyle w:val="TableParagraph"/>
        <w:spacing w:lineRule="auto" w:line="269" w:before="13" w:after="0"/>
        <w:ind w:firstLine="708" w:start="142"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14.01.2026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українські</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компанії, які створюють рішення для посилення захисту неба з рівнем готовності</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TRL 5-6, зокрема: - високошвидкісні перехоплювачі (450+ км/год);</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радіолокаційні системи та інші засоби виявлення повітряних цілей.</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Відбір відбуватиметься у три етапи: комплаєнс-перевірка, оборонна експертиза,</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spacing w:val="-4"/>
          <w:sz w:val="28"/>
          <w:szCs w:val="28"/>
          <w:lang w:eastAsia="en-US"/>
        </w:rPr>
        <w:t>фінальний пітч перед комісією</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w:t>
      </w:r>
      <w:r>
        <w:rPr>
          <w:rFonts w:eastAsia="Calibri" w:cs="Times New Roman" w:ascii="Times New Roman" w:hAnsi="Times New Roman"/>
          <w:spacing w:val="-8"/>
          <w:w w:val="105"/>
          <w:sz w:val="28"/>
          <w:szCs w:val="28"/>
          <w:lang w:eastAsia="en-US"/>
        </w:rPr>
        <w:t xml:space="preserve"> </w:t>
      </w:r>
      <w:r>
        <w:rPr>
          <w:rFonts w:eastAsia="Calibri" w:cs="Times New Roman" w:ascii="Times New Roman" w:hAnsi="Times New Roman"/>
          <w:w w:val="105"/>
          <w:sz w:val="28"/>
          <w:szCs w:val="28"/>
          <w:lang w:eastAsia="en-US"/>
        </w:rPr>
        <w:t>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3">
        <w:r>
          <w:rPr>
            <w:rStyle w:val="Style8"/>
            <w:rFonts w:eastAsia="Calibri" w:cs="Times New Roman" w:ascii="Times New Roman" w:hAnsi="Times New Roman"/>
            <w:color w:val="0563C1"/>
            <w:sz w:val="28"/>
            <w:szCs w:val="28"/>
            <w:u w:val="single"/>
            <w:lang w:eastAsia="en-US"/>
          </w:rPr>
          <w:t>https://thedigital.gov.ua/news/army/hranty-na-zakhyst-neba-razom-z-yes-zapuskayemo-novu-prohramu-vid-brave1</w:t>
        </w:r>
      </w:hyperlink>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Грантова програма для розробників протипожежних дронів</w:t>
        <w:br/>
        <w:tab/>
      </w:r>
      <w:r>
        <w:rPr>
          <w:w w:val="105"/>
          <w:sz w:val="28"/>
          <w:szCs w:val="28"/>
        </w:rPr>
        <w:t>Український фонд стартапів за підтримки Міністерства цифрової трансформації України, Brave1 та Державної служби надзвичайних ситуацій (ДСНС) запускає грантову програму для виробників протипожежних безпілотних авіаційних комплексів (БпАК) та наземних роботизованих комплексів (НРК).</w:t>
      </w:r>
    </w:p>
    <w:p>
      <w:pPr>
        <w:pStyle w:val="TableParagraph"/>
        <w:spacing w:lineRule="auto" w:line="269" w:before="13" w:after="0"/>
        <w:ind w:firstLine="708" w:start="0" w:end="488"/>
        <w:rPr>
          <w:w w:val="105"/>
          <w:sz w:val="28"/>
          <w:szCs w:val="28"/>
        </w:rPr>
      </w:pPr>
      <w:r>
        <w:rPr>
          <w:w w:val="105"/>
          <w:sz w:val="28"/>
          <w:szCs w:val="28"/>
        </w:rPr>
        <w:t>У межах грантової програми один розробник може отримати фінансування в розмірі до 8 000 000 грн за одну розробку. Водночас протягом одного бюджетного року розробник має право подати кілька проєктів, але сукупно — не більше 5 грантів із загальною максимальною сумою фінансування до 30 000 000 грн.</w:t>
      </w:r>
    </w:p>
    <w:p>
      <w:pPr>
        <w:pStyle w:val="TableParagraph"/>
        <w:spacing w:lineRule="auto" w:line="269" w:before="13" w:after="0"/>
        <w:ind w:firstLine="708" w:start="0" w:end="488"/>
        <w:rPr>
          <w:w w:val="105"/>
          <w:sz w:val="28"/>
          <w:szCs w:val="28"/>
        </w:rPr>
      </w:pPr>
      <w:r>
        <w:rPr>
          <w:w w:val="105"/>
          <w:sz w:val="28"/>
          <w:szCs w:val="28"/>
        </w:rPr>
        <w:t>Подати можна лише одну заявку на одну розробку, за винятком випадків, коли заявник звертається по повторне фінансування для вдосконаленої версії вже поданого проєкту</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виробництво дронів</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w:t>
      </w:r>
      <w:r>
        <w:rPr>
          <w:rFonts w:eastAsia="Calibri" w:cs="Times New Roman" w:ascii="Times New Roman" w:hAnsi="Times New Roman"/>
          <w:spacing w:val="-8"/>
          <w:w w:val="105"/>
          <w:sz w:val="28"/>
          <w:szCs w:val="28"/>
          <w:lang w:eastAsia="en-US"/>
        </w:rPr>
        <w:t xml:space="preserve"> </w:t>
      </w:r>
      <w:r>
        <w:rPr>
          <w:rFonts w:eastAsia="Calibri" w:cs="Times New Roman" w:ascii="Times New Roman" w:hAnsi="Times New Roman"/>
          <w:w w:val="105"/>
          <w:sz w:val="28"/>
          <w:szCs w:val="28"/>
          <w:lang w:eastAsia="en-US"/>
        </w:rPr>
        <w:t>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u w:val="single"/>
          <w:lang w:eastAsia="en-US"/>
        </w:rPr>
      </w:pPr>
      <w:hyperlink r:id="rId4">
        <w:r>
          <w:rPr>
            <w:rStyle w:val="Hyperlink"/>
            <w:rFonts w:eastAsia="Calibri" w:ascii="Times New Roman" w:hAnsi="Times New Roman"/>
            <w:sz w:val="28"/>
            <w:szCs w:val="28"/>
            <w:lang w:eastAsia="en-US"/>
          </w:rPr>
          <w:t>https://usf.com.ua/grantova-programa-dlya-rozrobnikiv-protipozhezhnih-droniv</w:t>
        </w:r>
      </w:hyperlink>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Грантова програма підтримки виробників</w:t>
      </w:r>
      <w:r>
        <w:rPr>
          <w:b/>
          <w:spacing w:val="-2"/>
          <w:w w:val="105"/>
          <w:sz w:val="28"/>
          <w:szCs w:val="28"/>
          <w:lang w:val="en-US"/>
        </w:rPr>
        <w:t xml:space="preserve"> </w:t>
      </w:r>
      <w:r>
        <w:rPr>
          <w:b/>
          <w:spacing w:val="-2"/>
          <w:w w:val="105"/>
          <w:sz w:val="28"/>
          <w:szCs w:val="28"/>
        </w:rPr>
        <w:t>комплектуючих для озброєння та військової</w:t>
      </w:r>
      <w:r>
        <w:rPr>
          <w:b/>
          <w:spacing w:val="-2"/>
          <w:w w:val="105"/>
          <w:sz w:val="28"/>
          <w:szCs w:val="28"/>
          <w:lang w:val="en-US"/>
        </w:rPr>
        <w:t xml:space="preserve"> </w:t>
      </w:r>
      <w:r>
        <w:rPr>
          <w:b/>
          <w:spacing w:val="-2"/>
          <w:w w:val="105"/>
          <w:sz w:val="28"/>
          <w:szCs w:val="28"/>
        </w:rPr>
        <w:t>техніки</w:t>
        <w:br/>
        <w:tab/>
      </w:r>
      <w:r>
        <w:rPr>
          <w:w w:val="105"/>
          <w:sz w:val="28"/>
          <w:szCs w:val="28"/>
        </w:rPr>
        <w:t xml:space="preserve">Міністерство економіки України спільно з Міністерством з питань стратегічних галузей промисловості запускають нову грантову програму для виробників комплектуючих для озброєння та військової техніки – «Зроблено для Перемоги». Це новий напрям у межах державної програми підтримки «Гранти для виробників переробної промисловості», яким передбачено стимулювання локалізації виробництва, розвиток переробної промисловості та посилення обороноздатності України. </w:t>
      </w:r>
    </w:p>
    <w:p>
      <w:pPr>
        <w:pStyle w:val="TableParagraph"/>
        <w:spacing w:lineRule="auto" w:line="269" w:before="13" w:after="0"/>
        <w:ind w:firstLine="708" w:start="0" w:end="488"/>
        <w:rPr>
          <w:w w:val="105"/>
          <w:sz w:val="28"/>
          <w:szCs w:val="28"/>
        </w:rPr>
      </w:pPr>
      <w:r>
        <w:rPr>
          <w:w w:val="105"/>
          <w:sz w:val="28"/>
          <w:szCs w:val="28"/>
        </w:rPr>
        <w:t xml:space="preserve">У межах ініціативи підприємства можуть отримати до 8 мільйонів гривень на умовах співфінансування – 50% покриває держава, а 50% – виробники. Для підприємств, що розташовані у прифронтових регіонах або виробляють повітряні та космічні літальні апарати (КВЕД 30.30), державна частка може сягати 80%. Фінансування надається на придбання, доставку та монтаж обладнання. </w:t>
      </w:r>
    </w:p>
    <w:p>
      <w:pPr>
        <w:pStyle w:val="TableParagraph"/>
        <w:spacing w:lineRule="auto" w:line="269" w:before="13" w:after="0"/>
        <w:ind w:firstLine="708" w:start="0" w:end="488"/>
        <w:rPr>
          <w:w w:val="105"/>
          <w:sz w:val="28"/>
          <w:szCs w:val="28"/>
        </w:rPr>
      </w:pPr>
      <w:r>
        <w:rPr>
          <w:w w:val="105"/>
          <w:sz w:val="28"/>
          <w:szCs w:val="28"/>
        </w:rPr>
        <w:t>Головні умови використання гранту – створення від 5 нових робочих місць та повернення грантових коштів протягом трьох років через сплату податків.</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як працюючі підприємства, так і ті, які тільки планують розпочати виробництво. Головне – щоб проєкт, на який подається грантова заявка, був у сфері переробної промисловості, а саме підприємство відповідало базовим вимогам прозорості, податкової дисципліни та не мало зв’язків з державою-агресором</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w:t>
      </w:r>
      <w:r>
        <w:rPr>
          <w:rFonts w:eastAsia="Calibri" w:cs="Times New Roman" w:ascii="Times New Roman" w:hAnsi="Times New Roman"/>
          <w:spacing w:val="-8"/>
          <w:w w:val="105"/>
          <w:sz w:val="28"/>
          <w:szCs w:val="28"/>
          <w:lang w:eastAsia="en-US"/>
        </w:rPr>
        <w:t xml:space="preserve"> </w:t>
      </w:r>
      <w:r>
        <w:rPr>
          <w:rFonts w:eastAsia="Calibri" w:cs="Times New Roman" w:ascii="Times New Roman" w:hAnsi="Times New Roman"/>
          <w:w w:val="105"/>
          <w:sz w:val="28"/>
          <w:szCs w:val="28"/>
          <w:lang w:eastAsia="en-US"/>
        </w:rPr>
        <w:t>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5">
        <w:r>
          <w:rPr>
            <w:rStyle w:val="Hyperlink"/>
            <w:rFonts w:eastAsia="Calibri" w:ascii="Times New Roman" w:hAnsi="Times New Roman"/>
            <w:sz w:val="28"/>
            <w:szCs w:val="28"/>
            <w:lang w:eastAsia="en-US"/>
          </w:rPr>
          <w:t>https://business.diia.gov.ua/news/do-8-mln-hrn-na-rozvytok-hranty-dlia-vyrobnykiv-u-sferi-oborony</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Державна програма щодо створення або розвитку власної справи (єРобота)</w:t>
        <w:br/>
        <w:tab/>
      </w:r>
      <w:r>
        <w:rPr>
          <w:w w:val="105"/>
          <w:sz w:val="28"/>
          <w:szCs w:val="28"/>
        </w:rPr>
        <w:t xml:space="preserve">У межах урядового проєкту «єРобота» триває прийом заявок на грантову програму «Власна справа», що спрямована на підтримку мікро та малого бізнесу в Україні. Це можливість для підприємців отримати до 250 000 гривень на створення чи розширення бізнесу, а в разі провадження діяльності та реєстрації в Харкові або Харківській області – до 500 000 гривень. </w:t>
      </w:r>
    </w:p>
    <w:p>
      <w:pPr>
        <w:pStyle w:val="TableParagraph"/>
        <w:spacing w:lineRule="auto" w:line="269" w:before="13" w:after="0"/>
        <w:ind w:firstLine="708" w:start="0" w:end="488"/>
        <w:rPr>
          <w:w w:val="105"/>
          <w:sz w:val="28"/>
          <w:szCs w:val="28"/>
        </w:rPr>
      </w:pPr>
      <w:r>
        <w:rPr>
          <w:w w:val="105"/>
          <w:sz w:val="28"/>
          <w:szCs w:val="28"/>
        </w:rPr>
        <w:t>Якщо фізична особа, які тільки планує відкриття ФОП, подається на отримання до 75 000 грн грантового фінансування, то створювати робочі місця не обов’язково. Якщо на отримання гранту претендує чинний ФОП чи юридична особа, потрібно найняти щонайменше одного працівника: до 150 000 грн – треба створити 1 робоче місце, до 250 000 грн – треба створити 2 робочі місця .</w:t>
      </w:r>
    </w:p>
    <w:p>
      <w:pPr>
        <w:pStyle w:val="TableParagraph"/>
        <w:spacing w:lineRule="auto" w:line="269" w:before="13" w:after="0"/>
        <w:ind w:firstLine="708" w:start="0" w:end="488"/>
        <w:rPr>
          <w:w w:val="105"/>
          <w:sz w:val="28"/>
          <w:szCs w:val="28"/>
        </w:rPr>
      </w:pPr>
      <w:r>
        <w:rPr>
          <w:w w:val="105"/>
          <w:sz w:val="28"/>
          <w:szCs w:val="28"/>
        </w:rPr>
        <w:t xml:space="preserve">Якщо бізнес функціонує у Харківській, Донецької, Дніпропетровської, Запорізької, Миколаївської, Херсонської, Чернігівської та Сумської областях, ліміт грантів збільшено: до 300 000 грн – треба створити 1 робоче місце, до 500 000 грн – треба створити 2 робочі місця. </w:t>
      </w:r>
    </w:p>
    <w:p>
      <w:pPr>
        <w:pStyle w:val="TableParagraph"/>
        <w:spacing w:lineRule="auto" w:line="269" w:before="13" w:after="0"/>
        <w:ind w:firstLine="708" w:start="0" w:end="488"/>
        <w:rPr>
          <w:w w:val="105"/>
          <w:sz w:val="28"/>
          <w:szCs w:val="28"/>
        </w:rPr>
      </w:pPr>
      <w:r>
        <w:rPr>
          <w:w w:val="105"/>
          <w:sz w:val="28"/>
          <w:szCs w:val="28"/>
        </w:rPr>
        <w:t>Українці віком до 25 років можуть отримати грант розміром до 150 000 грн із зобов'язанням зареєструватись як ФОП.</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 xml:space="preserve">подати заявку на участь у програмі можуть фізичні особи, що планують відкрити ФОП, дійсні фізичні особи-підприємці та юридичні особи, які: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перебувають і не працюють на тимчасово окупованій території України;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працюють на території росії;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перебувають під санкціями;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мають щодо себе порушених справ про банкрутство;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притягувались до кримінальної відповідальності за корупцію;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мають заборгованості перед бюджетом; </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spacing w:val="-4"/>
          <w:sz w:val="28"/>
          <w:szCs w:val="28"/>
          <w:lang w:eastAsia="en-US"/>
        </w:rPr>
        <w:t xml:space="preserve">- не виробляють та/або не реалізують зброю, алкогольні напої, тютюнові вироби та не займаються обміном валют; </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spacing w:val="-4"/>
          <w:sz w:val="28"/>
          <w:szCs w:val="28"/>
          <w:lang w:eastAsia="en-US"/>
        </w:rPr>
        <w:t>- не є кредитними, страховими організаціями, інвестиційними, недержавними пенсійними фондами, професійними учасниками ринку цінних паперів, ломбардами</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 особливі умови для м. Харкова та Харківській області</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6">
        <w:r>
          <w:rPr>
            <w:rStyle w:val="Hyperlink"/>
            <w:rFonts w:eastAsia="Calibri" w:ascii="Times New Roman" w:hAnsi="Times New Roman"/>
            <w:sz w:val="28"/>
            <w:szCs w:val="28"/>
            <w:lang w:eastAsia="en-US"/>
          </w:rPr>
          <w:t>https://vlasnaspravagrant.com.ua/?fbclid=IwZXh0bgNhZW0CMTAAAR1Sc-PlgtmtKgcz-2duQNvkrY4nK2foLb_OmEB2y83fRMRxm-cJ6bNSizE_aem_7fPsQm3JH_JHRwOSO955rw</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Молоді підприємці можуть подавати заявки на отримання гранту від держави через портал Дія</w:t>
        <w:br/>
        <w:tab/>
      </w:r>
      <w:r>
        <w:rPr>
          <w:w w:val="105"/>
          <w:sz w:val="28"/>
          <w:szCs w:val="28"/>
        </w:rPr>
        <w:t xml:space="preserve">Молоді підприємці віком до 25 років вже можуть подавати заявки на отримання грантів до 150 000 гривень на відкриття власного бізнесу у межах програми «Власна Справа». Грант для молоді не передбачає створення нових робочих місць. У разі ухвалення позитивного рішення щодо виділення фінансування, грантоотримувачам необхідно відкрити ФОП. </w:t>
      </w:r>
    </w:p>
    <w:p>
      <w:pPr>
        <w:pStyle w:val="TableParagraph"/>
        <w:spacing w:lineRule="auto" w:line="269" w:before="13" w:after="0"/>
        <w:ind w:firstLine="708" w:start="0" w:end="488"/>
        <w:rPr>
          <w:w w:val="105"/>
          <w:sz w:val="28"/>
          <w:szCs w:val="28"/>
        </w:rPr>
      </w:pPr>
      <w:r>
        <w:rPr>
          <w:w w:val="105"/>
          <w:sz w:val="28"/>
          <w:szCs w:val="28"/>
        </w:rPr>
        <w:t>Через три роки такі підприємці зможуть ще раз отримати грант від держави – вже за програмою «Власна Справа» на загальних умовах. На сьогодні – це 250 000 гривень за умови створення не менше двох робочих місць. Рішення про надання гранту адмініструється Державною службою зайнятості.</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особи віком до 25 років, які на момент подання заявки ще не мають зареєстрованої ФОП</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7">
        <w:r>
          <w:rPr>
            <w:rStyle w:val="Hyperlink"/>
            <w:rFonts w:eastAsia="Calibri" w:ascii="Times New Roman" w:hAnsi="Times New Roman"/>
            <w:sz w:val="28"/>
            <w:szCs w:val="28"/>
            <w:lang w:eastAsia="en-US"/>
          </w:rPr>
          <w:t>https://vlasnaspravagrant.com.ua/?fbclid=IwZXh0bgNhZW0CMTAAAR0s3pwtLY0Bf9IrsZCC5t2ykjd2bJEHQ-p5SBr5G8F2uOQdfWM8MgCHj7g_aem_J-_rt81ieTXXLbBYAb6ZAQ</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До 1 млн грн на відкриття дитячого садочку: Уряд розширив грантову програму «Власна справа»</w:t>
        <w:br/>
        <w:tab/>
      </w:r>
      <w:r>
        <w:rPr>
          <w:w w:val="105"/>
          <w:sz w:val="28"/>
          <w:szCs w:val="28"/>
        </w:rPr>
        <w:t xml:space="preserve">Кабінет Міністрів України ухвалив рішення про розширення грантової програми «Власна справа». Відтепер українці зможуть взяти грант до 1 млн грн на відкриття приватних закладів дошкільної освіти. Мета – підтримати шляхом надання фінансування відкриття або розширення садочків зі створенням нових робочих місць та забезпеченням сучасних умов для навчання дітей. </w:t>
      </w:r>
    </w:p>
    <w:p>
      <w:pPr>
        <w:pStyle w:val="TableParagraph"/>
        <w:spacing w:lineRule="auto" w:line="269" w:before="13" w:after="0"/>
        <w:ind w:firstLine="708" w:start="0" w:end="488"/>
        <w:rPr>
          <w:w w:val="105"/>
          <w:sz w:val="28"/>
          <w:szCs w:val="28"/>
        </w:rPr>
      </w:pPr>
      <w:r>
        <w:rPr>
          <w:w w:val="105"/>
          <w:sz w:val="28"/>
          <w:szCs w:val="28"/>
        </w:rPr>
        <w:t>Згідно з умовами програми українці можуть отримати грант на відкриття або розвиток закладів дошкільної освіти (ясла, дитячий садок, сімейний (родинний) садок, мінісадок, спеціальний дитячий садок, центр розвитку дитини) в розмірі: - до 500 000 грн – за умови створення не менше двох робочих місць; - від 500 000 грн до 1 млн грн – за умови створення не менше чотирьох робочих місць та співфінансування 70/30 (70% – кошти гранту, 30% – кошти грантера).</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згідно з умовами Програми</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8">
        <w:r>
          <w:rPr>
            <w:rStyle w:val="Hyperlink"/>
            <w:rFonts w:eastAsia="Calibri" w:ascii="Times New Roman" w:hAnsi="Times New Roman"/>
            <w:sz w:val="28"/>
            <w:szCs w:val="28"/>
            <w:lang w:eastAsia="en-US"/>
          </w:rPr>
          <w:t>https://me.gov.ua/News/Detail/e08ca25f-138c-4037-8ecc-2848b75bb3dd?lang=uk-UA&amp;title=NoviGranti</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Підприємці креативної індустрії зможуть отримати державні гранти на розвиток бізнесу</w:t>
        <w:br/>
        <w:tab/>
      </w:r>
      <w:r>
        <w:rPr>
          <w:w w:val="105"/>
          <w:sz w:val="28"/>
          <w:szCs w:val="28"/>
        </w:rPr>
        <w:t xml:space="preserve">Кабінет Міністрів України ухвалив рішення про запровадження спеціальних умов за програмою «Власна справа» для креативних підприємців. Ініціатива охоплює кіно та відеоіндустрію, бібліотеки, музеї, театри, архітектуру, дизайн, медіа, фотографію, розробку ігор і ПЗ, PR та рекламу, індивідуальну мистецьку діяльність, наприклад, виготовлення унікальних виробів народного художнього промислу та інші. </w:t>
      </w:r>
    </w:p>
    <w:p>
      <w:pPr>
        <w:pStyle w:val="TableParagraph"/>
        <w:spacing w:lineRule="auto" w:line="269" w:before="13" w:after="0"/>
        <w:ind w:firstLine="708" w:start="0" w:end="488"/>
        <w:rPr>
          <w:w w:val="105"/>
          <w:sz w:val="28"/>
          <w:szCs w:val="28"/>
        </w:rPr>
      </w:pPr>
      <w:r>
        <w:rPr>
          <w:w w:val="105"/>
          <w:sz w:val="28"/>
          <w:szCs w:val="28"/>
        </w:rPr>
        <w:t xml:space="preserve">Представники креативного сектору зможуть отримати гранти від держави за таких умов: </w:t>
      </w:r>
    </w:p>
    <w:p>
      <w:pPr>
        <w:pStyle w:val="TableParagraph"/>
        <w:spacing w:lineRule="auto" w:line="269" w:before="13" w:after="0"/>
        <w:ind w:firstLine="708" w:start="0" w:end="488"/>
        <w:rPr>
          <w:w w:val="105"/>
          <w:sz w:val="28"/>
          <w:szCs w:val="28"/>
        </w:rPr>
      </w:pPr>
      <w:r>
        <w:rPr>
          <w:w w:val="105"/>
          <w:sz w:val="28"/>
          <w:szCs w:val="28"/>
        </w:rPr>
        <w:t xml:space="preserve">- 100 000 грн — фрилансери-ФОПи </w:t>
      </w:r>
    </w:p>
    <w:p>
      <w:pPr>
        <w:pStyle w:val="TableParagraph"/>
        <w:spacing w:lineRule="auto" w:line="269" w:before="13" w:after="0"/>
        <w:ind w:firstLine="708" w:start="0" w:end="488"/>
        <w:rPr>
          <w:w w:val="105"/>
          <w:sz w:val="28"/>
          <w:szCs w:val="28"/>
        </w:rPr>
      </w:pPr>
      <w:r>
        <w:rPr>
          <w:w w:val="105"/>
          <w:sz w:val="28"/>
          <w:szCs w:val="28"/>
        </w:rPr>
        <w:t xml:space="preserve">- 200 000 грн — бізнес, що створює 1 робоче місце </w:t>
      </w:r>
    </w:p>
    <w:p>
      <w:pPr>
        <w:pStyle w:val="TableParagraph"/>
        <w:spacing w:lineRule="auto" w:line="269" w:before="13" w:after="0"/>
        <w:ind w:firstLine="708" w:start="0" w:end="488"/>
        <w:rPr>
          <w:w w:val="105"/>
          <w:sz w:val="28"/>
          <w:szCs w:val="28"/>
        </w:rPr>
      </w:pPr>
      <w:r>
        <w:rPr>
          <w:w w:val="105"/>
          <w:sz w:val="28"/>
          <w:szCs w:val="28"/>
        </w:rPr>
        <w:t xml:space="preserve">- 500 000. грн — за умови створення 2 робочих місць і співфінансування 70/30 </w:t>
      </w:r>
    </w:p>
    <w:p>
      <w:pPr>
        <w:pStyle w:val="TableParagraph"/>
        <w:spacing w:lineRule="auto" w:line="269" w:before="13" w:after="0"/>
        <w:ind w:firstLine="708" w:start="0" w:end="488"/>
        <w:rPr>
          <w:w w:val="105"/>
          <w:sz w:val="28"/>
          <w:szCs w:val="28"/>
        </w:rPr>
      </w:pPr>
      <w:r>
        <w:rPr>
          <w:w w:val="105"/>
          <w:sz w:val="28"/>
          <w:szCs w:val="28"/>
        </w:rPr>
        <w:t>- 1 000 000 грн — за умови створення 4 робочих місць і співфінансування 70/30</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програма у розробці</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креативна сфера</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9">
        <w:r>
          <w:rPr>
            <w:rStyle w:val="Hyperlink"/>
            <w:rFonts w:eastAsia="Calibri" w:ascii="Times New Roman" w:hAnsi="Times New Roman"/>
            <w:sz w:val="28"/>
            <w:szCs w:val="28"/>
            <w:lang w:eastAsia="en-US"/>
          </w:rPr>
          <w:t>https://www.kmu.gov.ua/news/pidpryiemtsi-kreatyvnoi-industrii-zmozhut-otrymaty-derzhavni-hranty-na-rozvytok-biznesu-iuliia-svyrydenko</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val="en-US" w:eastAsia="en-US"/>
        </w:rPr>
      </w:pPr>
      <w:r>
        <w:rPr>
          <w:rFonts w:eastAsia="Calibri" w:cs="Times New Roman" w:ascii="Times New Roman" w:hAnsi="Times New Roman"/>
          <w:sz w:val="28"/>
          <w:szCs w:val="28"/>
          <w:lang w:val="en-US"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Навчання та перекваліфікація працівників: грантова програма для роботодавців</w:t>
        <w:br/>
        <w:tab/>
      </w:r>
      <w:r>
        <w:rPr>
          <w:w w:val="105"/>
          <w:sz w:val="28"/>
          <w:szCs w:val="28"/>
        </w:rPr>
        <w:t>Фонд розвитку підприємництва в межах Skills4Recovery впроваджує грантову програму «Від навчання до працевлаштування: професійне навчання для жінок та інших цільових груп». Ініціатива передбачає перекваліфікацію або підвищення кваліфікації кандидатів відповідно до потреб виробництва чи сфери послуг і має на меті забезпечити готовність працівників до роботи з першого дня, сприяти працевлаштуванню, зокрема жінок, та популяризувати виробничі професії.</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16.03.2026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усі галузі</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0">
        <w:r>
          <w:rPr>
            <w:rStyle w:val="Hyperlink"/>
            <w:rFonts w:eastAsia="Calibri" w:ascii="Times New Roman" w:hAnsi="Times New Roman"/>
            <w:sz w:val="28"/>
            <w:szCs w:val="28"/>
            <w:lang w:eastAsia="en-US"/>
          </w:rPr>
          <w:t>https://bdf.org.ua/program/ecc8163502d84b02841444eed67de5f8</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Отримання компенсацій для роботодавців за працевлаштування молодих спеціалістів</w:t>
        <w:br/>
        <w:tab/>
      </w:r>
      <w:r>
        <w:rPr>
          <w:w w:val="105"/>
          <w:sz w:val="28"/>
          <w:szCs w:val="28"/>
        </w:rPr>
        <w:t xml:space="preserve">Державна служба зайнятості України реалізовує програму надання компенсацій роботодавцям, які готові працевлаштувати молодих фахівців. Ініціатива має на меті зменшити фінансове навантаження на роботодавця і допомогти молоді інтегруватися на ринок праці й отримати свій перший досвід на роботі. </w:t>
      </w:r>
    </w:p>
    <w:p>
      <w:pPr>
        <w:pStyle w:val="TableParagraph"/>
        <w:spacing w:lineRule="auto" w:line="269" w:before="13" w:after="0"/>
        <w:ind w:firstLine="708" w:start="0" w:end="488"/>
        <w:rPr>
          <w:w w:val="105"/>
          <w:sz w:val="28"/>
          <w:szCs w:val="28"/>
        </w:rPr>
      </w:pPr>
      <w:r>
        <w:rPr>
          <w:w w:val="105"/>
          <w:sz w:val="28"/>
          <w:szCs w:val="28"/>
        </w:rPr>
        <w:t xml:space="preserve">Умови програми: </w:t>
      </w:r>
    </w:p>
    <w:p>
      <w:pPr>
        <w:pStyle w:val="TableParagraph"/>
        <w:spacing w:lineRule="auto" w:line="269" w:before="13" w:after="0"/>
        <w:ind w:firstLine="708" w:start="0" w:end="488"/>
        <w:rPr>
          <w:w w:val="105"/>
          <w:sz w:val="28"/>
          <w:szCs w:val="28"/>
        </w:rPr>
      </w:pPr>
      <w:r>
        <w:rPr>
          <w:w w:val="105"/>
          <w:sz w:val="28"/>
          <w:szCs w:val="28"/>
        </w:rPr>
        <w:t xml:space="preserve">1. Працевлаштування має відбуватися за направленням центру зайнятості, що підтверджує реєстрацію молодої особи як безробітного. </w:t>
      </w:r>
    </w:p>
    <w:p>
      <w:pPr>
        <w:pStyle w:val="TableParagraph"/>
        <w:spacing w:lineRule="auto" w:line="269" w:before="13" w:after="0"/>
        <w:ind w:firstLine="708" w:start="0" w:end="488"/>
        <w:rPr>
          <w:w w:val="105"/>
          <w:sz w:val="28"/>
          <w:szCs w:val="28"/>
        </w:rPr>
      </w:pPr>
      <w:r>
        <w:rPr>
          <w:w w:val="105"/>
          <w:sz w:val="28"/>
          <w:szCs w:val="28"/>
        </w:rPr>
        <w:t xml:space="preserve">2. Тривалість працевлаштування – 1 рік. </w:t>
      </w:r>
    </w:p>
    <w:p>
      <w:pPr>
        <w:pStyle w:val="TableParagraph"/>
        <w:spacing w:lineRule="auto" w:line="269" w:before="13" w:after="0"/>
        <w:ind w:firstLine="708" w:start="0" w:end="488"/>
        <w:rPr>
          <w:w w:val="105"/>
          <w:sz w:val="28"/>
          <w:szCs w:val="28"/>
        </w:rPr>
      </w:pPr>
      <w:r>
        <w:rPr>
          <w:w w:val="105"/>
          <w:sz w:val="28"/>
          <w:szCs w:val="28"/>
        </w:rPr>
        <w:t xml:space="preserve">3. Компенсація витрат відбувається кожен непарний місяць роботи працевлаштованої людини (тобто у перший, третій, п’ятий, сьомий, дев’ятий, одинадцятий місяці). Максимальна тривалість виплати компенсації роботодавцю – пів року. </w:t>
      </w:r>
    </w:p>
    <w:p>
      <w:pPr>
        <w:pStyle w:val="TableParagraph"/>
        <w:spacing w:lineRule="auto" w:line="269" w:before="13" w:after="0"/>
        <w:ind w:firstLine="708" w:start="0" w:end="488"/>
        <w:rPr>
          <w:w w:val="105"/>
          <w:sz w:val="28"/>
          <w:szCs w:val="28"/>
        </w:rPr>
      </w:pPr>
      <w:r>
        <w:rPr>
          <w:w w:val="105"/>
          <w:sz w:val="28"/>
          <w:szCs w:val="28"/>
        </w:rPr>
        <w:t xml:space="preserve">4. Роботодавець отримує компенсацію у розмірі 50% мінімальної заробітної плати. </w:t>
      </w:r>
    </w:p>
    <w:p>
      <w:pPr>
        <w:pStyle w:val="TableParagraph"/>
        <w:spacing w:lineRule="auto" w:line="269" w:before="13" w:after="0"/>
        <w:ind w:firstLine="708" w:start="0" w:end="488"/>
        <w:rPr>
          <w:w w:val="105"/>
          <w:sz w:val="28"/>
          <w:szCs w:val="28"/>
        </w:rPr>
      </w:pPr>
      <w:r>
        <w:rPr>
          <w:w w:val="105"/>
          <w:sz w:val="28"/>
          <w:szCs w:val="28"/>
        </w:rPr>
        <w:t>5. Подати заяву потрібно протягом 2 місяців із дня працевлаштування.</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компенсація витрат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взяти участь у програмі компенсацій можуть роботодавці з-поміж юридичних осіб або фізичних осіб-підприємців, які працевлаштували: - молодь віком до 25 років зі страховим стажем до 1 року; - молодь віком до 35 років на перше робоче місце</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1">
        <w:r>
          <w:rPr>
            <w:rStyle w:val="Hyperlink"/>
            <w:rFonts w:eastAsia="Calibri" w:ascii="Times New Roman" w:hAnsi="Times New Roman"/>
            <w:sz w:val="28"/>
            <w:szCs w:val="28"/>
            <w:lang w:eastAsia="en-US"/>
          </w:rPr>
          <w:t>https://www.dcz.gov.ua/news/singlenews/775</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Можливість отримати до 3 млн грн на реалізацію проєктів про культуру корінних народів України</w:t>
        <w:br/>
        <w:tab/>
      </w:r>
      <w:r>
        <w:rPr>
          <w:w w:val="105"/>
          <w:sz w:val="28"/>
          <w:szCs w:val="28"/>
        </w:rPr>
        <w:t xml:space="preserve">Український культурний фонд у межах грантової програми «Стійкість суспільства через культуру» розпочав прийом заявок за ЛОТом «Культура корінних народів України». ЛОТ покликаний забезпечити збереження та промоцію культури корінних народів України – кримських татар, кримчаків та караїмів. </w:t>
      </w:r>
    </w:p>
    <w:p>
      <w:pPr>
        <w:pStyle w:val="TableParagraph"/>
        <w:spacing w:lineRule="auto" w:line="269" w:before="13" w:after="0"/>
        <w:ind w:firstLine="708" w:start="0" w:end="488"/>
        <w:rPr>
          <w:w w:val="105"/>
          <w:sz w:val="28"/>
          <w:szCs w:val="28"/>
        </w:rPr>
      </w:pPr>
      <w:r>
        <w:rPr>
          <w:w w:val="105"/>
          <w:sz w:val="28"/>
          <w:szCs w:val="28"/>
        </w:rPr>
        <w:t>Грантова ставка ініціативи – від 500 000 до 3 000 000 гривень з обов’язковим співфінансуванням у розмірі не менше 10% від бюджету проєкту.</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19.01.2026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заявником ЛОТу може бути юридична особа всіх форм власності або фізична особа- підприємець, кожна з яких зареєстрована на території України відповідно до чинного законодавства України не менше, ніж за 2 роки на дату оголошення конкурсу, за виключенням тимчасово окупованих територій України та має відповідний досвід діяльності у сфері культури</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2">
        <w:r>
          <w:rPr>
            <w:rStyle w:val="Hyperlink"/>
            <w:rFonts w:eastAsia="Calibri" w:ascii="Times New Roman" w:hAnsi="Times New Roman"/>
            <w:sz w:val="28"/>
            <w:szCs w:val="28"/>
            <w:lang w:eastAsia="en-US"/>
          </w:rPr>
          <w:t>https://ucf.in.ua/m_lots/691ed2f42e44a55c951bd715</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Грант для AR/VR-продуктів і онлайн-платформ у сфері культури</w:t>
        <w:br/>
        <w:tab/>
      </w:r>
      <w:r>
        <w:rPr>
          <w:w w:val="105"/>
          <w:sz w:val="28"/>
          <w:szCs w:val="28"/>
        </w:rPr>
        <w:t>Український культурний фонд в межах програми передбачає реалізацію проєктів у двох лотах. ЛОТ 1 «Диджиталізація» орієнтований на прифронтові та деокуповані території й передбачає оцифрування музейних, архівних, бібліотечних та інших об’єктів спадщини, створення цифрових експонатів, віртуальних турів, мультимедійних виставок, AR/VR-продуктів та онлайн-платформ. ЛОТ 2 «Кроссекторальні проєкти» підтримує ініціативи на перетині культури й цифрових технологій, зокрема створення віртуальних музеїв, мобільних застосунків, інтерактивних карт, ігор, інклюзивних цифрових сервісів та іммерсивних культурно-мистецьких продуктів. Обидва лоти передбачають створення обов’язкових цифрових культурних продуктів і цифрових експонатів.</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15.02.2026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юридичні особи всіх форм власності та фізичні особи- підприємці, зареєстровані на території України (крім тимчасово окупованих територій), які здійснюють діяльність у сфері культури. Для ЛОТу 1 мінімальний строк реєстрації заявника має становити не менше одного року, для ЛОТу 2 — не менше двох років до дати оголошення конкурсу</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3">
        <w:r>
          <w:rPr>
            <w:rStyle w:val="Hyperlink"/>
            <w:rFonts w:eastAsia="Calibri" w:ascii="Times New Roman" w:hAnsi="Times New Roman"/>
            <w:sz w:val="28"/>
            <w:szCs w:val="28"/>
            <w:lang w:eastAsia="en-US"/>
          </w:rPr>
          <w:t>https://ucf.in.ua/m_programs/6937f4e29e84f61c9b6b3765</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Грант на створення українського аудіовізуального контенту</w:t>
        <w:br/>
        <w:tab/>
      </w:r>
      <w:r>
        <w:rPr>
          <w:w w:val="105"/>
          <w:sz w:val="28"/>
          <w:szCs w:val="28"/>
        </w:rPr>
        <w:t xml:space="preserve">Український культурний фонд в межах програми передбачає фінансування проєктів, що включають: створення digital-контенту для медіаплатформ та телебачення, розробку сценаріїв та презентаційних пакетів для ігрового й неігрового контенту, а також адаптацію аудіовізуального контенту через дублювання іншомовних аудіодоріжок. </w:t>
        <w:tab/>
        <w:t xml:space="preserve">Для участі у програмі потрібно створити або використати існуючий онлайн-кабінет на сайті Українського культурного фонду, обрати програму «Мистецтво в кадрі», відповідний ЛОТ та тип конкурсу, заповнити заявку та підписати її електронним цифровим підписом Розмір та умови фінансування за напрямами програми: </w:t>
      </w:r>
    </w:p>
    <w:p>
      <w:pPr>
        <w:pStyle w:val="TableParagraph"/>
        <w:spacing w:lineRule="auto" w:line="269" w:before="13" w:after="0"/>
        <w:ind w:firstLine="708" w:start="0" w:end="488"/>
        <w:rPr>
          <w:w w:val="105"/>
          <w:sz w:val="28"/>
          <w:szCs w:val="28"/>
        </w:rPr>
      </w:pPr>
      <w:r>
        <w:rPr>
          <w:w w:val="105"/>
          <w:sz w:val="28"/>
          <w:szCs w:val="28"/>
        </w:rPr>
        <w:t xml:space="preserve">ЛОТ «Аудіовізуальний контент» – від 500 000 грн до 3 млн грн. Обовʼязкове співфінансування у розмірі не менше 20% від загальної суми бюджету проєкту. </w:t>
      </w:r>
    </w:p>
    <w:p>
      <w:pPr>
        <w:pStyle w:val="TableParagraph"/>
        <w:spacing w:lineRule="auto" w:line="269" w:before="13" w:after="0"/>
        <w:ind w:firstLine="708" w:start="0" w:end="488"/>
        <w:rPr>
          <w:w w:val="105"/>
          <w:sz w:val="28"/>
          <w:szCs w:val="28"/>
        </w:rPr>
      </w:pPr>
      <w:r>
        <w:rPr>
          <w:w w:val="105"/>
          <w:sz w:val="28"/>
          <w:szCs w:val="28"/>
        </w:rPr>
        <w:t xml:space="preserve">ЛОТ «Препродакшн аудіовізуального контенту» – від 300 000 грн до 1 млн грн. </w:t>
      </w:r>
    </w:p>
    <w:p>
      <w:pPr>
        <w:pStyle w:val="TableParagraph"/>
        <w:spacing w:lineRule="auto" w:line="269" w:before="13" w:after="0"/>
        <w:ind w:firstLine="708" w:start="0" w:end="488"/>
        <w:rPr>
          <w:w w:val="105"/>
          <w:sz w:val="28"/>
          <w:szCs w:val="28"/>
        </w:rPr>
      </w:pPr>
      <w:r>
        <w:rPr>
          <w:w w:val="105"/>
          <w:sz w:val="28"/>
          <w:szCs w:val="28"/>
        </w:rPr>
        <w:t>ЛОТ «Адаптація аудіовізуального контенту» – від 300 000 грн до 1 млн грн. Обовʼязкове співфінансування у розмірі не менше 20% від загальної суми бюджету проєкту.</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фінансова допомога</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17.03.2026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згідно з умовами конкурсу</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4">
        <w:r>
          <w:rPr>
            <w:rStyle w:val="Hyperlink"/>
            <w:rFonts w:eastAsia="Calibri" w:ascii="Times New Roman" w:hAnsi="Times New Roman"/>
            <w:sz w:val="28"/>
            <w:szCs w:val="28"/>
            <w:lang w:eastAsia="en-US"/>
          </w:rPr>
          <w:t>https://business.diia.gov.ua/news/3-mln-hrn-na-stvorennia-ukrainskoho-audiovizualnoho-mystetskoho-kontentu</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Стійкість суспільства через культуру: стартував прийом заявок на грантову програму</w:t>
        <w:br/>
        <w:tab/>
      </w:r>
      <w:r>
        <w:rPr>
          <w:w w:val="105"/>
          <w:sz w:val="28"/>
          <w:szCs w:val="28"/>
        </w:rPr>
        <w:t>Український культурний фонд у партнерстві з Британською Радою розпочав приймати заявки на грантову програму «Стійкість суспільства через культуру». Наразі ініціативою передбачено подання заявок за двома ЛОТами – «Підтримка митців з інвалідністю» з грантовою ставкою від 300 000 до 800 000 гривень та «Безбар’єрне суспільство» з грантовою ставкою від 500 000 до 1 млн гривень.</w:t>
        <w:tab/>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19.01.2026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згідно з умовами конкурсу</w:t>
      </w:r>
    </w:p>
    <w:p>
      <w:pPr>
        <w:pStyle w:val="Normal"/>
        <w:widowControl/>
        <w:spacing w:lineRule="auto" w:line="259" w:before="0" w:after="160"/>
        <w:ind w:start="0"/>
        <w:rPr>
          <w:rFonts w:ascii="Times New Roman" w:hAnsi="Times New Roman" w:eastAsia="Calibri" w:cs="Times New Roman"/>
          <w:spacing w:val="-2"/>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5">
        <w:r>
          <w:rPr>
            <w:rStyle w:val="Hyperlink"/>
            <w:rFonts w:eastAsia="Calibri" w:ascii="Times New Roman" w:hAnsi="Times New Roman"/>
            <w:sz w:val="28"/>
            <w:szCs w:val="28"/>
            <w:lang w:eastAsia="en-US"/>
          </w:rPr>
          <w:t>https://me.gov.ua/News/Detail/e08ca25f-138c-4037-8ecc-2848b75bb3dd?lang=uk-UA&amp;title=NoviGranti</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widowControl/>
        <w:spacing w:lineRule="auto" w:line="259" w:before="0" w:after="160"/>
        <w:ind w:start="0"/>
        <w:rPr>
          <w:rFonts w:ascii="Times New Roman" w:hAnsi="Times New Roman" w:eastAsia="Calibri" w:cs="Times New Roman"/>
          <w:b/>
          <w:bCs/>
          <w:sz w:val="28"/>
          <w:szCs w:val="28"/>
          <w:lang w:eastAsia="en-US"/>
        </w:rPr>
      </w:pPr>
      <w:r>
        <w:rPr>
          <w:rFonts w:eastAsia="Calibri" w:cs="Times New Roman" w:ascii="Times New Roman" w:hAnsi="Times New Roman"/>
          <w:b/>
          <w:bCs/>
          <w:sz w:val="28"/>
          <w:szCs w:val="28"/>
          <w:lang w:eastAsia="en-US"/>
        </w:rPr>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bookmarkStart w:id="3" w:name="_Hlk209003669"/>
      <w:bookmarkStart w:id="4" w:name="_Hlk209003669"/>
      <w:bookmarkEnd w:id="4"/>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start="4248"/>
        <w:jc w:val="center"/>
        <w:rPr>
          <w:rFonts w:ascii="Times New Roman" w:hAnsi="Times New Roman" w:cs="Times New Roman"/>
          <w:sz w:val="28"/>
          <w:szCs w:val="28"/>
          <w:lang w:eastAsia="en-US"/>
        </w:rPr>
      </w:pPr>
      <w:r>
        <w:rPr>
          <w:rFonts w:eastAsia="Calibri" w:cs="Times New Roman" w:ascii="Times New Roman" w:hAnsi="Times New Roman"/>
          <w:color w:val="0563C1"/>
          <w:sz w:val="28"/>
          <w:szCs w:val="28"/>
          <w:u w:val="single"/>
          <w:lang w:eastAsia="en-US"/>
        </w:rPr>
      </w:r>
      <w:bookmarkStart w:id="5" w:name="_Hlk209003669"/>
      <w:bookmarkStart w:id="6" w:name="_Hlk209003669"/>
      <w:bookmarkEnd w:id="6"/>
    </w:p>
    <w:sectPr>
      <w:type w:val="nextPage"/>
      <w:pgSz w:w="11906" w:h="16838"/>
      <w:pgMar w:left="1701"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Tahoma">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ed5"/>
    <w:pPr>
      <w:widowControl w:val="false"/>
      <w:bidi w:val="0"/>
      <w:spacing w:before="140" w:after="0"/>
      <w:ind w:start="40"/>
      <w:jc w:val="both"/>
    </w:pPr>
    <w:rPr>
      <w:rFonts w:ascii="Arial" w:hAnsi="Arial" w:eastAsia="Times New Roman" w:cs="Arial"/>
      <w:color w:val="auto"/>
      <w:kern w:val="0"/>
      <w:sz w:val="16"/>
      <w:szCs w:val="16"/>
      <w:lang w:val="uk-UA" w:eastAsia="ru-RU" w:bidi="ar-SA"/>
    </w:rPr>
  </w:style>
  <w:style w:type="paragraph" w:styleId="Heading1">
    <w:name w:val="heading 1"/>
    <w:basedOn w:val="Normal"/>
    <w:link w:val="1"/>
    <w:uiPriority w:val="9"/>
    <w:qFormat/>
    <w:rsid w:val="000a1338"/>
    <w:pPr>
      <w:spacing w:before="0" w:after="0"/>
      <w:ind w:start="109"/>
      <w:jc w:val="start"/>
      <w:outlineLvl w:val="0"/>
    </w:pPr>
    <w:rPr>
      <w:rFonts w:ascii="Tahoma" w:hAnsi="Tahoma" w:eastAsia="Tahoma" w:cs="Tahoma"/>
      <w:b/>
      <w:bCs/>
      <w:sz w:val="24"/>
      <w:szCs w:val="24"/>
      <w:lang w:eastAsia="en-US"/>
    </w:rPr>
  </w:style>
  <w:style w:type="character" w:styleId="DefaultParagraphFont" w:default="1">
    <w:name w:val="Default Paragraph Font"/>
    <w:uiPriority w:val="1"/>
    <w:semiHidden/>
    <w:unhideWhenUsed/>
    <w:qFormat/>
    <w:rPr/>
  </w:style>
  <w:style w:type="character" w:styleId="Hyperlink">
    <w:name w:val="Hyperlink"/>
    <w:uiPriority w:val="99"/>
    <w:rsid w:val="003e0ed5"/>
    <w:rPr>
      <w:rFonts w:cs="Times New Roman"/>
      <w:color w:val="0000FF"/>
      <w:u w:val="single"/>
    </w:rPr>
  </w:style>
  <w:style w:type="character" w:styleId="Style13" w:customStyle="1">
    <w:name w:val="Основной текст Знак"/>
    <w:uiPriority w:val="99"/>
    <w:qFormat/>
    <w:rsid w:val="003e0ed5"/>
    <w:rPr>
      <w:rFonts w:ascii="Arial" w:hAnsi="Arial" w:eastAsia="Times New Roman" w:cs="Arial"/>
      <w:sz w:val="16"/>
      <w:szCs w:val="16"/>
      <w:lang w:eastAsia="ru-RU"/>
    </w:rPr>
  </w:style>
  <w:style w:type="character" w:styleId="2" w:customStyle="1">
    <w:name w:val="Основной текст с отступом 2 Знак"/>
    <w:link w:val="BodyTextIndent2"/>
    <w:qFormat/>
    <w:rsid w:val="003e0ed5"/>
    <w:rPr>
      <w:rFonts w:ascii="Times New Roman" w:hAnsi="Times New Roman" w:eastAsia="Times New Roman" w:cs="Times New Roman"/>
      <w:sz w:val="26"/>
      <w:szCs w:val="24"/>
      <w:lang w:eastAsia="ru-RU"/>
    </w:rPr>
  </w:style>
  <w:style w:type="character" w:styleId="Strong">
    <w:name w:val="Strong"/>
    <w:uiPriority w:val="22"/>
    <w:qFormat/>
    <w:rsid w:val="0049594a"/>
    <w:rPr>
      <w:b/>
      <w:bCs/>
    </w:rPr>
  </w:style>
  <w:style w:type="character" w:styleId="UnresolvedMention">
    <w:name w:val="Unresolved Mention"/>
    <w:uiPriority w:val="99"/>
    <w:semiHidden/>
    <w:unhideWhenUsed/>
    <w:qFormat/>
    <w:rsid w:val="00d21bbd"/>
    <w:rPr>
      <w:color w:val="605E5C"/>
      <w:shd w:fill="E1DFDD" w:val="clear"/>
    </w:rPr>
  </w:style>
  <w:style w:type="character" w:styleId="1" w:customStyle="1">
    <w:name w:val="Заголовок 1 Знак"/>
    <w:uiPriority w:val="9"/>
    <w:qFormat/>
    <w:rsid w:val="000a1338"/>
    <w:rPr>
      <w:rFonts w:ascii="Tahoma" w:hAnsi="Tahoma" w:eastAsia="Tahoma" w:cs="Tahoma"/>
      <w:b/>
      <w:bCs/>
      <w:sz w:val="24"/>
      <w:szCs w:val="24"/>
      <w:lang w:val="uk-UA" w:eastAsia="en-US"/>
    </w:rPr>
  </w:style>
  <w:style w:type="character" w:styleId="FollowedHyperlink">
    <w:name w:val="FollowedHyperlink"/>
    <w:uiPriority w:val="99"/>
    <w:semiHidden/>
    <w:unhideWhenUsed/>
    <w:rsid w:val="00a371bc"/>
    <w:rPr>
      <w:color w:val="954F72"/>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3"/>
    <w:unhideWhenUsed/>
    <w:rsid w:val="003e0ed5"/>
    <w:pPr>
      <w:spacing w:before="14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BodyTextIndent2">
    <w:name w:val="Body Text Indent 2"/>
    <w:basedOn w:val="Normal"/>
    <w:link w:val="2"/>
    <w:qFormat/>
    <w:rsid w:val="003e0ed5"/>
    <w:pPr>
      <w:widowControl/>
      <w:spacing w:lineRule="auto" w:line="480" w:before="0" w:after="120"/>
      <w:ind w:start="283"/>
    </w:pPr>
    <w:rPr>
      <w:rFonts w:ascii="Times New Roman" w:hAnsi="Times New Roman" w:cs="Times New Roman"/>
      <w:sz w:val="26"/>
      <w:szCs w:val="24"/>
    </w:rPr>
  </w:style>
  <w:style w:type="paragraph" w:styleId="ListParagraph">
    <w:name w:val="List Paragraph"/>
    <w:basedOn w:val="Normal"/>
    <w:uiPriority w:val="1"/>
    <w:qFormat/>
    <w:rsid w:val="007766e9"/>
    <w:pPr>
      <w:spacing w:before="33" w:after="0"/>
      <w:ind w:hanging="359" w:start="2966"/>
      <w:jc w:val="start"/>
    </w:pPr>
    <w:rPr>
      <w:rFonts w:ascii="Times New Roman" w:hAnsi="Times New Roman" w:cs="Times New Roman"/>
      <w:sz w:val="22"/>
      <w:szCs w:val="22"/>
      <w:lang w:eastAsia="en-US"/>
    </w:rPr>
  </w:style>
  <w:style w:type="paragraph" w:styleId="TableParagraph" w:customStyle="1">
    <w:name w:val="Table Paragraph"/>
    <w:basedOn w:val="Normal"/>
    <w:uiPriority w:val="1"/>
    <w:qFormat/>
    <w:rsid w:val="008503ed"/>
    <w:pPr>
      <w:spacing w:before="0" w:after="0"/>
      <w:ind w:start="50"/>
      <w:jc w:val="start"/>
    </w:pPr>
    <w:rPr>
      <w:rFonts w:ascii="Times New Roman" w:hAnsi="Times New Roman" w:cs="Times New Roman"/>
      <w:sz w:val="22"/>
      <w:szCs w:val="22"/>
      <w:lang w:eastAsia="en-US"/>
    </w:rPr>
  </w:style>
  <w:style w:type="paragraph" w:styleId="Default" w:customStyle="1">
    <w:name w:val="Default"/>
    <w:qFormat/>
    <w:rsid w:val="00646975"/>
    <w:pPr>
      <w:widowControl/>
      <w:bidi w:val="0"/>
      <w:spacing w:before="0" w:after="0"/>
      <w:jc w:val="start"/>
    </w:pPr>
    <w:rPr>
      <w:rFonts w:ascii="Times New Roman" w:hAnsi="Times New Roman" w:eastAsia="Calibri" w:cs="Times New Roman"/>
      <w:color w:val="000000"/>
      <w:kern w:val="0"/>
      <w:sz w:val="24"/>
      <w:szCs w:val="24"/>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lasnaspravagrant.com.ua/?fbclid=IwZXh0bgNhZW0CMTAAAR1Sc-PlgtmtKgcz-2duQNvkrY4nK2foLb_OmEB2y83fRMRxm-cJ6bNSizE_aem_7fPsQm3JH_JHRwOSO955rw" TargetMode="External"/><Relationship Id="rId3" Type="http://schemas.openxmlformats.org/officeDocument/2006/relationships/hyperlink" Target="https://vlasnaspravagrant.com.ua/?fbclid=IwZXh0bgNhZW0CMTAAAR1Sc-PlgtmtKgcz-2duQNvkrY4nK2foLb_OmEB2y83fRMRxm-cJ6bNSizE_aem_7fPsQm3JH_JHRwOSO955rw" TargetMode="External"/><Relationship Id="rId4" Type="http://schemas.openxmlformats.org/officeDocument/2006/relationships/hyperlink" Target="https://usf.com.ua/grantova-programa-dlya-rozrobnikiv-protipozhezhnih-droniv" TargetMode="External"/><Relationship Id="rId5" Type="http://schemas.openxmlformats.org/officeDocument/2006/relationships/hyperlink" Target="https://business.diia.gov.ua/news/do-8-mln-hrn-na-rozvytok-hranty-dlia-vyrobnykiv-u-sferi-oborony" TargetMode="External"/><Relationship Id="rId6" Type="http://schemas.openxmlformats.org/officeDocument/2006/relationships/hyperlink" Target="https://vlasnaspravagrant.com.ua/?fbclid=IwZXh0bgNhZW0CMTAAAR1Sc-PlgtmtKgcz-2duQNvkrY4nK2foLb_OmEB2y83fRMRxm-cJ6bNSizE_aem_7fPsQm3JH_JHRwOSO955rw" TargetMode="External"/><Relationship Id="rId7" Type="http://schemas.openxmlformats.org/officeDocument/2006/relationships/hyperlink" Target="https://vlasnaspravagrant.com.ua/?fbclid=IwZXh0bgNhZW0CMTAAAR0s3pwtLY0Bf9IrsZCC5t2ykjd2bJEHQ-p5SBr5G8F2uOQdfWM8MgCHj7g_aem_J-_rt81ieTXXLbBYAb6ZAQ" TargetMode="External"/><Relationship Id="rId8" Type="http://schemas.openxmlformats.org/officeDocument/2006/relationships/hyperlink" Target="https://me.gov.ua/News/Detail/e08ca25f-138c-4037-8ecc-2848b75bb3dd?lang=uk-UA&amp;title=NoviGranti" TargetMode="External"/><Relationship Id="rId9" Type="http://schemas.openxmlformats.org/officeDocument/2006/relationships/hyperlink" Target="https://www.kmu.gov.ua/news/pidpryiemtsi-kreatyvnoi-industrii-zmozhut-otrymaty-derzhavni-hranty-na-rozvytok-biznesu-iuliia-svyrydenko" TargetMode="External"/><Relationship Id="rId10" Type="http://schemas.openxmlformats.org/officeDocument/2006/relationships/hyperlink" Target="https://bdf.org.ua/program/ecc8163502d84b02841444eed67de5f8" TargetMode="External"/><Relationship Id="rId11" Type="http://schemas.openxmlformats.org/officeDocument/2006/relationships/hyperlink" Target="https://www.dcz.gov.ua/news/singlenews/775" TargetMode="External"/><Relationship Id="rId12" Type="http://schemas.openxmlformats.org/officeDocument/2006/relationships/hyperlink" Target="https://ucf.in.ua/m_lots/691ed2f42e44a55c951bd715" TargetMode="External"/><Relationship Id="rId13" Type="http://schemas.openxmlformats.org/officeDocument/2006/relationships/hyperlink" Target="https://ucf.in.ua/m_programs/6937f4e29e84f61c9b6b3765" TargetMode="External"/><Relationship Id="rId14" Type="http://schemas.openxmlformats.org/officeDocument/2006/relationships/hyperlink" Target="https://business.diia.gov.ua/news/3-mln-hrn-na-stvorennia-ukrainskoho-audiovizualnoho-mystetskoho-kontentu" TargetMode="External"/><Relationship Id="rId15" Type="http://schemas.openxmlformats.org/officeDocument/2006/relationships/hyperlink" Target="https://me.gov.ua/News/Detail/e08ca25f-138c-4037-8ecc-2848b75bb3dd?lang=uk-UA&amp;title=NoviGranti"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LibreOffice/25.8.4.2$Windows_X86_64 LibreOffice_project/290daaa01b999472f0c7a3890eb6a550fd74c6df</Application>
  <AppVersion>15.0000</AppVersion>
  <Pages>11</Pages>
  <Words>2176</Words>
  <Characters>15558</Characters>
  <CharactersWithSpaces>17683</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2026-01-07T13:43:00Z</dcterms:created>
  <dc:creator>userPsp1003</dc:creator>
  <dc:description/>
  <dc:language>ru-RU</dc:language>
  <cp:lastModifiedBy/>
  <dcterms:modified xsi:type="dcterms:W3CDTF">2026-01-09T13:11:51Z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