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8333B8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8333B8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8231F1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231F1"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 w:rsidRPr="008231F1">
        <w:rPr>
          <w:rFonts w:ascii="Times New Roman" w:hAnsi="Times New Roman" w:cs="Times New Roman"/>
          <w:sz w:val="28"/>
          <w:szCs w:val="28"/>
        </w:rPr>
        <w:t>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05766" w:rsidRPr="00264E1D" w:rsidRDefault="00105766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8231F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Огданські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1F1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proofErr w:type="spellStart"/>
      <w:r w:rsidR="008231F1">
        <w:rPr>
          <w:rFonts w:ascii="Times New Roman" w:hAnsi="Times New Roman" w:cs="Times New Roman"/>
          <w:b/>
          <w:sz w:val="28"/>
          <w:szCs w:val="28"/>
        </w:rPr>
        <w:t>Курчатова</w:t>
      </w:r>
      <w:proofErr w:type="spellEnd"/>
      <w:r w:rsidR="008231F1">
        <w:rPr>
          <w:rFonts w:ascii="Times New Roman" w:hAnsi="Times New Roman" w:cs="Times New Roman"/>
          <w:b/>
          <w:sz w:val="28"/>
          <w:szCs w:val="28"/>
        </w:rPr>
        <w:t>, 26 (</w:t>
      </w:r>
      <w:r w:rsidR="008231F1" w:rsidRPr="008231F1">
        <w:rPr>
          <w:rFonts w:ascii="Times New Roman" w:hAnsi="Times New Roman" w:cs="Times New Roman"/>
          <w:b/>
          <w:sz w:val="28"/>
          <w:szCs w:val="28"/>
        </w:rPr>
        <w:t>р-н ринку «Успіх»</w:t>
      </w:r>
      <w:r w:rsidR="008231F1">
        <w:rPr>
          <w:rFonts w:ascii="Times New Roman" w:hAnsi="Times New Roman" w:cs="Times New Roman"/>
          <w:b/>
          <w:sz w:val="28"/>
          <w:szCs w:val="28"/>
        </w:rPr>
        <w:t>)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05766" w:rsidRDefault="00105766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823">
        <w:rPr>
          <w:rFonts w:ascii="Times New Roman" w:hAnsi="Times New Roman" w:cs="Times New Roman"/>
          <w:sz w:val="28"/>
          <w:szCs w:val="28"/>
        </w:rPr>
        <w:t>Огданської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8231F1">
        <w:rPr>
          <w:rFonts w:ascii="Times New Roman" w:hAnsi="Times New Roman" w:cs="Times New Roman"/>
          <w:sz w:val="28"/>
          <w:szCs w:val="28"/>
        </w:rPr>
        <w:t>8588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8231F1">
        <w:rPr>
          <w:rFonts w:ascii="Times New Roman" w:hAnsi="Times New Roman" w:cs="Times New Roman"/>
          <w:sz w:val="28"/>
          <w:szCs w:val="28"/>
        </w:rPr>
        <w:t>24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8231F1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725E44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  <w:r w:rsidR="00725E44">
        <w:rPr>
          <w:rFonts w:ascii="Times New Roman" w:hAnsi="Times New Roman" w:cs="Times New Roman"/>
          <w:sz w:val="28"/>
          <w:szCs w:val="28"/>
        </w:rPr>
        <w:t xml:space="preserve"> 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2331E8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4767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5A4767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750A10" w:rsidRPr="002331E8">
        <w:rPr>
          <w:rFonts w:ascii="Times New Roman" w:hAnsi="Times New Roman" w:cs="Times New Roman"/>
          <w:sz w:val="28"/>
          <w:szCs w:val="28"/>
        </w:rPr>
        <w:t>,</w:t>
      </w:r>
      <w:r w:rsidR="005A4767">
        <w:rPr>
          <w:rFonts w:ascii="Times New Roman" w:hAnsi="Times New Roman" w:cs="Times New Roman"/>
          <w:sz w:val="28"/>
          <w:szCs w:val="28"/>
        </w:rPr>
        <w:t xml:space="preserve"> 26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5A4767">
        <w:rPr>
          <w:rFonts w:ascii="Times New Roman" w:hAnsi="Times New Roman" w:cs="Times New Roman"/>
          <w:sz w:val="28"/>
          <w:szCs w:val="28"/>
        </w:rPr>
        <w:t xml:space="preserve">, 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р-н </w:t>
      </w:r>
      <w:r w:rsidR="005A4767">
        <w:rPr>
          <w:rFonts w:ascii="Times New Roman" w:hAnsi="Times New Roman" w:cs="Times New Roman"/>
          <w:sz w:val="28"/>
          <w:szCs w:val="28"/>
        </w:rPr>
        <w:t xml:space="preserve">ринку «Успіх» </w:t>
      </w:r>
      <w:r w:rsidR="002331E8">
        <w:rPr>
          <w:rFonts w:ascii="Times New Roman" w:hAnsi="Times New Roman" w:cs="Times New Roman"/>
          <w:sz w:val="28"/>
          <w:szCs w:val="28"/>
        </w:rPr>
        <w:t>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5A4767">
        <w:rPr>
          <w:rFonts w:ascii="Times New Roman" w:hAnsi="Times New Roman" w:cs="Times New Roman"/>
          <w:sz w:val="28"/>
          <w:szCs w:val="28"/>
        </w:rPr>
        <w:t>24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CF770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5A476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105766" w:rsidRPr="003F395E" w:rsidRDefault="00105766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105766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105766" w:rsidRDefault="00105766" w:rsidP="001057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114" w:rsidRPr="00105766" w:rsidRDefault="00780114" w:rsidP="00CF7703">
      <w:pPr>
        <w:pStyle w:val="a5"/>
        <w:numPr>
          <w:ilvl w:val="0"/>
          <w:numId w:val="8"/>
        </w:numPr>
        <w:tabs>
          <w:tab w:val="left" w:pos="426"/>
        </w:tabs>
        <w:spacing w:before="0"/>
        <w:ind w:hanging="294"/>
        <w:rPr>
          <w:rFonts w:ascii="Times New Roman" w:hAnsi="Times New Roman" w:cs="Times New Roman"/>
          <w:sz w:val="28"/>
          <w:szCs w:val="28"/>
        </w:rPr>
      </w:pPr>
      <w:r w:rsidRPr="00105766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залишаю за собою.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0B71" w:rsidRDefault="00B10B7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Pr="00BC66CF" w:rsidRDefault="00F80249" w:rsidP="00F8024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C66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військово-цивільної адміністрації міста </w:t>
      </w:r>
      <w:proofErr w:type="spellStart"/>
      <w:r w:rsidRPr="00BC66CF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BC66CF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  </w:t>
      </w:r>
    </w:p>
    <w:p w:rsidR="00F80249" w:rsidRPr="00A17D89" w:rsidRDefault="00F80249" w:rsidP="00F80249">
      <w:pPr>
        <w:spacing w:before="0"/>
        <w:ind w:left="-142"/>
        <w:rPr>
          <w:rFonts w:ascii="Times New Roman" w:hAnsi="Times New Roman" w:cs="Times New Roman"/>
          <w:sz w:val="28"/>
          <w:szCs w:val="28"/>
        </w:rPr>
      </w:pPr>
      <w:r w:rsidRPr="00A1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Огданській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1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D89">
        <w:rPr>
          <w:rFonts w:ascii="Times New Roman" w:hAnsi="Times New Roman" w:cs="Times New Roman"/>
          <w:sz w:val="28"/>
          <w:szCs w:val="28"/>
        </w:rPr>
        <w:t>розміщення засоб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7D89">
        <w:rPr>
          <w:rFonts w:ascii="Times New Roman" w:hAnsi="Times New Roman" w:cs="Times New Roman"/>
          <w:sz w:val="28"/>
          <w:szCs w:val="28"/>
        </w:rPr>
        <w:t xml:space="preserve"> пересувної мережі для здійснення сезонної торгівлі ялинками за адрес</w:t>
      </w:r>
      <w:r>
        <w:rPr>
          <w:rFonts w:ascii="Times New Roman" w:hAnsi="Times New Roman" w:cs="Times New Roman"/>
          <w:sz w:val="28"/>
          <w:szCs w:val="28"/>
        </w:rPr>
        <w:t>ою:</w:t>
      </w:r>
      <w:r w:rsidRPr="00A17D8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17D8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17D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10B71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B10B71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Pr="00A17D89">
        <w:rPr>
          <w:rFonts w:ascii="Times New Roman" w:hAnsi="Times New Roman" w:cs="Times New Roman"/>
          <w:sz w:val="28"/>
          <w:szCs w:val="28"/>
        </w:rPr>
        <w:t>,</w:t>
      </w:r>
      <w:r w:rsidR="00B10B71">
        <w:rPr>
          <w:rFonts w:ascii="Times New Roman" w:hAnsi="Times New Roman" w:cs="Times New Roman"/>
          <w:sz w:val="28"/>
          <w:szCs w:val="28"/>
        </w:rPr>
        <w:t xml:space="preserve"> 26</w:t>
      </w:r>
      <w:r w:rsidRPr="00A17D89">
        <w:rPr>
          <w:rFonts w:ascii="Times New Roman" w:hAnsi="Times New Roman" w:cs="Times New Roman"/>
          <w:sz w:val="28"/>
          <w:szCs w:val="28"/>
        </w:rPr>
        <w:t xml:space="preserve"> </w:t>
      </w:r>
      <w:r w:rsidR="00B10B71">
        <w:rPr>
          <w:rFonts w:ascii="Times New Roman" w:hAnsi="Times New Roman" w:cs="Times New Roman"/>
          <w:sz w:val="28"/>
          <w:szCs w:val="28"/>
        </w:rPr>
        <w:t>(</w:t>
      </w:r>
      <w:r w:rsidRPr="00A17D89">
        <w:rPr>
          <w:rFonts w:ascii="Times New Roman" w:hAnsi="Times New Roman" w:cs="Times New Roman"/>
          <w:sz w:val="28"/>
          <w:szCs w:val="28"/>
        </w:rPr>
        <w:t xml:space="preserve">р-н </w:t>
      </w:r>
      <w:r w:rsidR="00B10B71">
        <w:rPr>
          <w:rFonts w:ascii="Times New Roman" w:hAnsi="Times New Roman" w:cs="Times New Roman"/>
          <w:sz w:val="28"/>
          <w:szCs w:val="28"/>
        </w:rPr>
        <w:t>ринку «Успіх»)</w:t>
      </w:r>
      <w:r>
        <w:rPr>
          <w:rFonts w:ascii="Times New Roman" w:hAnsi="Times New Roman"/>
          <w:sz w:val="28"/>
          <w:szCs w:val="28"/>
        </w:rPr>
        <w:t>.</w:t>
      </w:r>
    </w:p>
    <w:p w:rsidR="00F80249" w:rsidRPr="00FE02CE" w:rsidRDefault="00F80249" w:rsidP="00F80249">
      <w:pPr>
        <w:spacing w:before="0"/>
        <w:ind w:left="-142"/>
        <w:rPr>
          <w:rFonts w:ascii="Times New Roman" w:hAnsi="Times New Roman" w:cs="Times New Roman"/>
          <w:sz w:val="28"/>
          <w:szCs w:val="28"/>
        </w:rPr>
      </w:pPr>
    </w:p>
    <w:p w:rsidR="00F80249" w:rsidRPr="00BB20CF" w:rsidRDefault="00F80249" w:rsidP="00F80249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7"/>
        <w:gridCol w:w="1275"/>
        <w:gridCol w:w="1330"/>
        <w:gridCol w:w="3245"/>
      </w:tblGrid>
      <w:tr w:rsidR="00F80249" w:rsidRPr="00BB20CF" w:rsidTr="00000E86">
        <w:tc>
          <w:tcPr>
            <w:tcW w:w="3897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275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0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3245" w:type="dxa"/>
            <w:vAlign w:val="center"/>
          </w:tcPr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F4C23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F80249" w:rsidRPr="00BB20CF" w:rsidRDefault="00F80249" w:rsidP="0000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  <w:p w:rsidR="00F80249" w:rsidRPr="002C1AA3" w:rsidRDefault="00F80249" w:rsidP="00000E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F80249" w:rsidRPr="00BB20CF" w:rsidTr="00000E86">
        <w:tc>
          <w:tcPr>
            <w:tcW w:w="3897" w:type="dxa"/>
          </w:tcPr>
          <w:p w:rsidR="00F80249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047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49" w:rsidRPr="00BB20CF" w:rsidTr="00000E86">
        <w:tc>
          <w:tcPr>
            <w:tcW w:w="3897" w:type="dxa"/>
          </w:tcPr>
          <w:p w:rsidR="00F80249" w:rsidRPr="00BB20CF" w:rsidRDefault="00F80249" w:rsidP="00000E8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F80249" w:rsidRPr="00BB20CF" w:rsidRDefault="00B10B71" w:rsidP="00B10B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F80249" w:rsidRPr="00BB20C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0249"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торгівлі та з захисту прав споживачів управління економічного розвитку</w:t>
            </w:r>
          </w:p>
        </w:tc>
        <w:tc>
          <w:tcPr>
            <w:tcW w:w="1275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0249" w:rsidRPr="00BB20CF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F80249" w:rsidRPr="002C6047" w:rsidRDefault="00F80249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249" w:rsidRPr="002C6047" w:rsidRDefault="00B10B71" w:rsidP="0000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АБРАМОВА</w:t>
            </w:r>
          </w:p>
        </w:tc>
      </w:tr>
    </w:tbl>
    <w:p w:rsidR="00F80249" w:rsidRDefault="00F80249" w:rsidP="00F802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0249" w:rsidRPr="00150469" w:rsidRDefault="00F80249" w:rsidP="00F802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0249" w:rsidRPr="00954443" w:rsidRDefault="00F80249" w:rsidP="00F80249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F80249" w:rsidRPr="00954443" w:rsidRDefault="00F80249" w:rsidP="00F80249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80249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105766"/>
    <w:rsid w:val="0013218A"/>
    <w:rsid w:val="00150469"/>
    <w:rsid w:val="001B7113"/>
    <w:rsid w:val="001C6ECD"/>
    <w:rsid w:val="00213FEE"/>
    <w:rsid w:val="002331E8"/>
    <w:rsid w:val="002656B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6485C"/>
    <w:rsid w:val="0057779F"/>
    <w:rsid w:val="005A4767"/>
    <w:rsid w:val="005C4279"/>
    <w:rsid w:val="00603656"/>
    <w:rsid w:val="00612E86"/>
    <w:rsid w:val="00635DC4"/>
    <w:rsid w:val="00643747"/>
    <w:rsid w:val="0065770B"/>
    <w:rsid w:val="006B6DC9"/>
    <w:rsid w:val="006F60FD"/>
    <w:rsid w:val="00712ACE"/>
    <w:rsid w:val="00725E44"/>
    <w:rsid w:val="00750A10"/>
    <w:rsid w:val="00764F2F"/>
    <w:rsid w:val="0077664D"/>
    <w:rsid w:val="00780114"/>
    <w:rsid w:val="007B33AD"/>
    <w:rsid w:val="007C0ED8"/>
    <w:rsid w:val="007D3F31"/>
    <w:rsid w:val="007E0944"/>
    <w:rsid w:val="00810747"/>
    <w:rsid w:val="00822537"/>
    <w:rsid w:val="008231F1"/>
    <w:rsid w:val="008333B8"/>
    <w:rsid w:val="008554DF"/>
    <w:rsid w:val="008B6705"/>
    <w:rsid w:val="009273DE"/>
    <w:rsid w:val="00950DD2"/>
    <w:rsid w:val="009832FE"/>
    <w:rsid w:val="009D65B7"/>
    <w:rsid w:val="009E5724"/>
    <w:rsid w:val="00A12490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0B71"/>
    <w:rsid w:val="00B115B7"/>
    <w:rsid w:val="00B257C6"/>
    <w:rsid w:val="00B5360F"/>
    <w:rsid w:val="00BE0B7C"/>
    <w:rsid w:val="00C50881"/>
    <w:rsid w:val="00CA10F9"/>
    <w:rsid w:val="00CE1C12"/>
    <w:rsid w:val="00CF7703"/>
    <w:rsid w:val="00D11E0E"/>
    <w:rsid w:val="00D6284C"/>
    <w:rsid w:val="00D855F5"/>
    <w:rsid w:val="00DB5CF6"/>
    <w:rsid w:val="00E57553"/>
    <w:rsid w:val="00E57686"/>
    <w:rsid w:val="00E672BF"/>
    <w:rsid w:val="00E71D59"/>
    <w:rsid w:val="00E71DFB"/>
    <w:rsid w:val="00E931CC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2021-12-28T07:56:00Z</cp:lastPrinted>
  <dcterms:created xsi:type="dcterms:W3CDTF">2021-10-01T10:35:00Z</dcterms:created>
  <dcterms:modified xsi:type="dcterms:W3CDTF">2021-12-28T08:10:00Z</dcterms:modified>
</cp:coreProperties>
</file>