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FF" w:rsidRPr="00AB71FF" w:rsidRDefault="00AB71FF" w:rsidP="00AB71FF">
      <w:pPr>
        <w:shd w:val="clear" w:color="auto" w:fill="FFFFFF"/>
        <w:spacing w:after="60"/>
        <w:jc w:val="center"/>
        <w:outlineLvl w:val="1"/>
        <w:rPr>
          <w:rFonts w:ascii="Tahoma" w:eastAsia="Times New Roman" w:hAnsi="Tahoma" w:cs="Tahoma"/>
          <w:b/>
          <w:bCs/>
          <w:color w:val="4A4A4A"/>
          <w:sz w:val="31"/>
          <w:szCs w:val="31"/>
          <w:lang w:eastAsia="ru-RU"/>
        </w:rPr>
      </w:pPr>
      <w:r w:rsidRPr="00AB71FF">
        <w:rPr>
          <w:rFonts w:ascii="Tahoma" w:eastAsia="Times New Roman" w:hAnsi="Tahoma" w:cs="Tahoma"/>
          <w:b/>
          <w:bCs/>
          <w:color w:val="4A4A4A"/>
          <w:sz w:val="31"/>
          <w:szCs w:val="31"/>
          <w:lang w:eastAsia="ru-RU"/>
        </w:rPr>
        <w:t> СЄВЄРОДОНЕЦЬКА МІСЬКА РАДА</w:t>
      </w:r>
    </w:p>
    <w:p w:rsidR="00AB71FF" w:rsidRPr="00AB71FF" w:rsidRDefault="00AB71FF" w:rsidP="00AB71FF">
      <w:pPr>
        <w:shd w:val="clear" w:color="auto" w:fill="FFFFFF"/>
        <w:spacing w:after="60"/>
        <w:jc w:val="center"/>
        <w:outlineLvl w:val="1"/>
        <w:rPr>
          <w:rFonts w:ascii="Tahoma" w:eastAsia="Times New Roman" w:hAnsi="Tahoma" w:cs="Tahoma"/>
          <w:b/>
          <w:bCs/>
          <w:color w:val="4A4A4A"/>
          <w:sz w:val="31"/>
          <w:szCs w:val="31"/>
          <w:lang w:eastAsia="ru-RU"/>
        </w:rPr>
      </w:pPr>
      <w:r w:rsidRPr="00AB71FF">
        <w:rPr>
          <w:rFonts w:ascii="Tahoma" w:eastAsia="Times New Roman" w:hAnsi="Tahoma" w:cs="Tahoma"/>
          <w:b/>
          <w:bCs/>
          <w:color w:val="4A4A4A"/>
          <w:sz w:val="31"/>
          <w:szCs w:val="31"/>
          <w:lang w:eastAsia="ru-RU"/>
        </w:rPr>
        <w:t>РОЗПОРЯДЖЕННЯ</w:t>
      </w:r>
    </w:p>
    <w:p w:rsidR="00AB71FF" w:rsidRPr="00AB71FF" w:rsidRDefault="00AB71FF" w:rsidP="00AB71FF">
      <w:pPr>
        <w:shd w:val="clear" w:color="auto" w:fill="FFFFFF"/>
        <w:spacing w:after="60"/>
        <w:jc w:val="center"/>
        <w:outlineLvl w:val="1"/>
        <w:rPr>
          <w:rFonts w:ascii="Tahoma" w:eastAsia="Times New Roman" w:hAnsi="Tahoma" w:cs="Tahoma"/>
          <w:b/>
          <w:bCs/>
          <w:color w:val="4A4A4A"/>
          <w:sz w:val="31"/>
          <w:szCs w:val="31"/>
          <w:lang w:eastAsia="ru-RU"/>
        </w:rPr>
      </w:pPr>
      <w:r w:rsidRPr="00AB71FF">
        <w:rPr>
          <w:rFonts w:ascii="Tahoma" w:eastAsia="Times New Roman" w:hAnsi="Tahoma" w:cs="Tahoma"/>
          <w:b/>
          <w:bCs/>
          <w:color w:val="4A4A4A"/>
          <w:sz w:val="31"/>
          <w:szCs w:val="31"/>
          <w:lang w:eastAsia="ru-RU"/>
        </w:rPr>
        <w:t>МІСЬКОГО ГОЛОВИ №220</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Луганська обл., м.Сєвєродонецьк,</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вул.Леніна, 32</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10 червня 2014 року </w:t>
      </w:r>
    </w:p>
    <w:p w:rsidR="00AB71FF" w:rsidRPr="00AB71FF" w:rsidRDefault="00AB71FF" w:rsidP="00AB71FF">
      <w:pPr>
        <w:shd w:val="clear" w:color="auto" w:fill="FFFFFF"/>
        <w:spacing w:after="60"/>
        <w:outlineLvl w:val="1"/>
        <w:rPr>
          <w:rFonts w:ascii="Tahoma" w:eastAsia="Times New Roman" w:hAnsi="Tahoma" w:cs="Tahoma"/>
          <w:b/>
          <w:bCs/>
          <w:color w:val="4A4A4A"/>
          <w:sz w:val="31"/>
          <w:szCs w:val="31"/>
          <w:lang w:eastAsia="ru-RU"/>
        </w:rPr>
      </w:pPr>
      <w:r w:rsidRPr="00AB71FF">
        <w:rPr>
          <w:rFonts w:ascii="Tahoma" w:eastAsia="Times New Roman" w:hAnsi="Tahoma" w:cs="Tahoma"/>
          <w:b/>
          <w:bCs/>
          <w:color w:val="4A4A4A"/>
          <w:sz w:val="31"/>
          <w:szCs w:val="31"/>
          <w:lang w:eastAsia="ru-RU"/>
        </w:rPr>
        <w:t>Про затвердження нового складу координаційної ради з питань надання населенню житлових субсидій за спрощеним порядком та компенсації на оплату житлово-комунальних послуг в умовах підвищення цін і тарифів і Положення про координаційну раду</w:t>
      </w:r>
    </w:p>
    <w:p w:rsidR="00AB71FF" w:rsidRPr="00AB71FF" w:rsidRDefault="00AB71FF" w:rsidP="00AB71FF">
      <w:pPr>
        <w:shd w:val="clear" w:color="auto" w:fill="FFFFFF"/>
        <w:spacing w:after="60"/>
        <w:outlineLvl w:val="1"/>
        <w:rPr>
          <w:rFonts w:ascii="Tahoma" w:eastAsia="Times New Roman" w:hAnsi="Tahoma" w:cs="Tahoma"/>
          <w:b/>
          <w:bCs/>
          <w:color w:val="4A4A4A"/>
          <w:sz w:val="31"/>
          <w:szCs w:val="31"/>
          <w:lang w:eastAsia="ru-RU"/>
        </w:rPr>
      </w:pPr>
      <w:r w:rsidRPr="00AB71FF">
        <w:rPr>
          <w:rFonts w:ascii="Tahoma" w:eastAsia="Times New Roman" w:hAnsi="Tahoma" w:cs="Tahoma"/>
          <w:b/>
          <w:bCs/>
          <w:color w:val="4A4A4A"/>
          <w:sz w:val="31"/>
          <w:szCs w:val="31"/>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Керуючись ст.ст.26, 34 Закону України “Про місцеве самоврядування в Україні”, на виконання постанови Кабінету Міністрів України від 05.04.2014р. №83 “Про посилення соціального захисту населення в умовах підвищення цін і тарифів на комунальні послуги” та у зв'язку зі зміною деяких керівників виконавчих органів Сєвєродонецької міської ради, житлово-комунальних підприємств та установ міста,</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ЗОБОВ'ЯЗУЮ:</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1.Затвердити новий склад координаційної ради з питань надання населенню житлових субсидій за спрощеним порядком та компенсації на оплату житлово-комунальних послуг в умовах підвищення цін і тарифів (Додаток 1).</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2.Затвердити Положення про Координаційну раду з питань надання населенню житлових субсидій за спрощеним порядком та компенсації на оплату житлово-комунальних</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послуг в умовах підвищення цін і тарифів (Додаток 2).</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3.Вважати таким, що втратило чинність розпорядження міського голови від 23 грудня 2010р. №570 “Про затвердження нового складу координаційної ради з питань надання населенню житлових субсидій за спрощеним порядком та Положення про координаційну раду”.</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4.Дане розпорядження підлягає оприлюдненню.</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5.Контроль за виконанням цього розпорядження покласти на заступника міського голови С.Ф.Терьошина.</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b/>
          <w:bCs/>
          <w:color w:val="4A4A4A"/>
          <w:sz w:val="10"/>
          <w:lang w:eastAsia="ru-RU"/>
        </w:rPr>
        <w:t>Міський голова В.В.Казаков</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lastRenderedPageBreak/>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jc w:val="right"/>
        <w:rPr>
          <w:rFonts w:ascii="Tahoma" w:eastAsia="Times New Roman" w:hAnsi="Tahoma" w:cs="Tahoma"/>
          <w:color w:val="4A4A4A"/>
          <w:sz w:val="10"/>
          <w:szCs w:val="10"/>
          <w:lang w:eastAsia="ru-RU"/>
        </w:rPr>
      </w:pPr>
      <w:r w:rsidRPr="00AB71FF">
        <w:rPr>
          <w:rFonts w:ascii="Tahoma" w:eastAsia="Times New Roman" w:hAnsi="Tahoma" w:cs="Tahoma"/>
          <w:i/>
          <w:iCs/>
          <w:color w:val="4A4A4A"/>
          <w:sz w:val="10"/>
          <w:lang w:eastAsia="ru-RU"/>
        </w:rPr>
        <w:t>Додаток 1</w:t>
      </w:r>
    </w:p>
    <w:p w:rsidR="00AB71FF" w:rsidRPr="00AB71FF" w:rsidRDefault="00AB71FF" w:rsidP="00AB71FF">
      <w:pPr>
        <w:shd w:val="clear" w:color="auto" w:fill="FFFFFF"/>
        <w:spacing w:after="180" w:line="360" w:lineRule="atLeast"/>
        <w:jc w:val="right"/>
        <w:rPr>
          <w:rFonts w:ascii="Tahoma" w:eastAsia="Times New Roman" w:hAnsi="Tahoma" w:cs="Tahoma"/>
          <w:color w:val="4A4A4A"/>
          <w:sz w:val="10"/>
          <w:szCs w:val="10"/>
          <w:lang w:eastAsia="ru-RU"/>
        </w:rPr>
      </w:pPr>
      <w:r w:rsidRPr="00AB71FF">
        <w:rPr>
          <w:rFonts w:ascii="Tahoma" w:eastAsia="Times New Roman" w:hAnsi="Tahoma" w:cs="Tahoma"/>
          <w:i/>
          <w:iCs/>
          <w:color w:val="4A4A4A"/>
          <w:sz w:val="10"/>
          <w:lang w:eastAsia="ru-RU"/>
        </w:rPr>
        <w:t>до розпорядження</w:t>
      </w:r>
    </w:p>
    <w:p w:rsidR="00AB71FF" w:rsidRPr="00AB71FF" w:rsidRDefault="00AB71FF" w:rsidP="00AB71FF">
      <w:pPr>
        <w:shd w:val="clear" w:color="auto" w:fill="FFFFFF"/>
        <w:spacing w:after="180" w:line="360" w:lineRule="atLeast"/>
        <w:jc w:val="right"/>
        <w:rPr>
          <w:rFonts w:ascii="Tahoma" w:eastAsia="Times New Roman" w:hAnsi="Tahoma" w:cs="Tahoma"/>
          <w:color w:val="4A4A4A"/>
          <w:sz w:val="10"/>
          <w:szCs w:val="10"/>
          <w:lang w:eastAsia="ru-RU"/>
        </w:rPr>
      </w:pPr>
      <w:r w:rsidRPr="00AB71FF">
        <w:rPr>
          <w:rFonts w:ascii="Tahoma" w:eastAsia="Times New Roman" w:hAnsi="Tahoma" w:cs="Tahoma"/>
          <w:i/>
          <w:iCs/>
          <w:color w:val="4A4A4A"/>
          <w:sz w:val="10"/>
          <w:lang w:eastAsia="ru-RU"/>
        </w:rPr>
        <w:t>міського голови</w:t>
      </w:r>
    </w:p>
    <w:p w:rsidR="00AB71FF" w:rsidRPr="00AB71FF" w:rsidRDefault="00AB71FF" w:rsidP="00AB71FF">
      <w:pPr>
        <w:shd w:val="clear" w:color="auto" w:fill="FFFFFF"/>
        <w:spacing w:after="180" w:line="360" w:lineRule="atLeast"/>
        <w:jc w:val="right"/>
        <w:rPr>
          <w:rFonts w:ascii="Tahoma" w:eastAsia="Times New Roman" w:hAnsi="Tahoma" w:cs="Tahoma"/>
          <w:color w:val="4A4A4A"/>
          <w:sz w:val="10"/>
          <w:szCs w:val="10"/>
          <w:lang w:eastAsia="ru-RU"/>
        </w:rPr>
      </w:pPr>
      <w:r w:rsidRPr="00AB71FF">
        <w:rPr>
          <w:rFonts w:ascii="Tahoma" w:eastAsia="Times New Roman" w:hAnsi="Tahoma" w:cs="Tahoma"/>
          <w:i/>
          <w:iCs/>
          <w:color w:val="4A4A4A"/>
          <w:sz w:val="10"/>
          <w:lang w:eastAsia="ru-RU"/>
        </w:rPr>
        <w:t>від 10 червня 2014р.</w:t>
      </w:r>
    </w:p>
    <w:p w:rsidR="00AB71FF" w:rsidRPr="00AB71FF" w:rsidRDefault="00AB71FF" w:rsidP="00AB71FF">
      <w:pPr>
        <w:shd w:val="clear" w:color="auto" w:fill="FFFFFF"/>
        <w:spacing w:after="180" w:line="360" w:lineRule="atLeast"/>
        <w:jc w:val="right"/>
        <w:rPr>
          <w:rFonts w:ascii="Tahoma" w:eastAsia="Times New Roman" w:hAnsi="Tahoma" w:cs="Tahoma"/>
          <w:color w:val="4A4A4A"/>
          <w:sz w:val="10"/>
          <w:szCs w:val="10"/>
          <w:lang w:eastAsia="ru-RU"/>
        </w:rPr>
      </w:pPr>
      <w:r w:rsidRPr="00AB71FF">
        <w:rPr>
          <w:rFonts w:ascii="Tahoma" w:eastAsia="Times New Roman" w:hAnsi="Tahoma" w:cs="Tahoma"/>
          <w:i/>
          <w:iCs/>
          <w:color w:val="4A4A4A"/>
          <w:sz w:val="10"/>
          <w:lang w:eastAsia="ru-RU"/>
        </w:rPr>
        <w:t>№ 220</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jc w:val="center"/>
        <w:rPr>
          <w:rFonts w:ascii="Tahoma" w:eastAsia="Times New Roman" w:hAnsi="Tahoma" w:cs="Tahoma"/>
          <w:color w:val="4A4A4A"/>
          <w:sz w:val="10"/>
          <w:szCs w:val="10"/>
          <w:lang w:eastAsia="ru-RU"/>
        </w:rPr>
      </w:pPr>
      <w:r w:rsidRPr="00AB71FF">
        <w:rPr>
          <w:rFonts w:ascii="Tahoma" w:eastAsia="Times New Roman" w:hAnsi="Tahoma" w:cs="Tahoma"/>
          <w:b/>
          <w:bCs/>
          <w:color w:val="4A4A4A"/>
          <w:sz w:val="10"/>
          <w:lang w:eastAsia="ru-RU"/>
        </w:rPr>
        <w:t>Склад </w:t>
      </w:r>
    </w:p>
    <w:p w:rsidR="00AB71FF" w:rsidRPr="00AB71FF" w:rsidRDefault="00AB71FF" w:rsidP="00AB71FF">
      <w:pPr>
        <w:shd w:val="clear" w:color="auto" w:fill="FFFFFF"/>
        <w:spacing w:after="180" w:line="360" w:lineRule="atLeast"/>
        <w:jc w:val="center"/>
        <w:rPr>
          <w:rFonts w:ascii="Tahoma" w:eastAsia="Times New Roman" w:hAnsi="Tahoma" w:cs="Tahoma"/>
          <w:color w:val="4A4A4A"/>
          <w:sz w:val="10"/>
          <w:szCs w:val="10"/>
          <w:lang w:eastAsia="ru-RU"/>
        </w:rPr>
      </w:pPr>
    </w:p>
    <w:p w:rsidR="00AB71FF" w:rsidRPr="00AB71FF" w:rsidRDefault="00AB71FF" w:rsidP="00AB71FF">
      <w:pPr>
        <w:shd w:val="clear" w:color="auto" w:fill="FFFFFF"/>
        <w:spacing w:after="180" w:line="360" w:lineRule="atLeast"/>
        <w:jc w:val="center"/>
        <w:rPr>
          <w:rFonts w:ascii="Tahoma" w:eastAsia="Times New Roman" w:hAnsi="Tahoma" w:cs="Tahoma"/>
          <w:color w:val="4A4A4A"/>
          <w:sz w:val="10"/>
          <w:szCs w:val="10"/>
          <w:lang w:eastAsia="ru-RU"/>
        </w:rPr>
      </w:pPr>
      <w:r w:rsidRPr="00AB71FF">
        <w:rPr>
          <w:rFonts w:ascii="Tahoma" w:eastAsia="Times New Roman" w:hAnsi="Tahoma" w:cs="Tahoma"/>
          <w:b/>
          <w:bCs/>
          <w:color w:val="4A4A4A"/>
          <w:sz w:val="10"/>
          <w:lang w:eastAsia="ru-RU"/>
        </w:rPr>
        <w:t>координаційної ради з питань надання населенню</w:t>
      </w:r>
    </w:p>
    <w:p w:rsidR="00AB71FF" w:rsidRPr="00AB71FF" w:rsidRDefault="00AB71FF" w:rsidP="00AB71FF">
      <w:pPr>
        <w:shd w:val="clear" w:color="auto" w:fill="FFFFFF"/>
        <w:spacing w:after="180" w:line="360" w:lineRule="atLeast"/>
        <w:jc w:val="center"/>
        <w:rPr>
          <w:rFonts w:ascii="Tahoma" w:eastAsia="Times New Roman" w:hAnsi="Tahoma" w:cs="Tahoma"/>
          <w:color w:val="4A4A4A"/>
          <w:sz w:val="10"/>
          <w:szCs w:val="10"/>
          <w:lang w:eastAsia="ru-RU"/>
        </w:rPr>
      </w:pPr>
      <w:r w:rsidRPr="00AB71FF">
        <w:rPr>
          <w:rFonts w:ascii="Tahoma" w:eastAsia="Times New Roman" w:hAnsi="Tahoma" w:cs="Tahoma"/>
          <w:b/>
          <w:bCs/>
          <w:color w:val="4A4A4A"/>
          <w:sz w:val="10"/>
          <w:lang w:eastAsia="ru-RU"/>
        </w:rPr>
        <w:t>житлових субсидій за спрощеним порядком та компенсації на оплату житлово-комунальних</w:t>
      </w:r>
    </w:p>
    <w:p w:rsidR="00AB71FF" w:rsidRPr="00AB71FF" w:rsidRDefault="00AB71FF" w:rsidP="00AB71FF">
      <w:pPr>
        <w:shd w:val="clear" w:color="auto" w:fill="FFFFFF"/>
        <w:spacing w:after="180" w:line="360" w:lineRule="atLeast"/>
        <w:jc w:val="center"/>
        <w:rPr>
          <w:rFonts w:ascii="Tahoma" w:eastAsia="Times New Roman" w:hAnsi="Tahoma" w:cs="Tahoma"/>
          <w:color w:val="4A4A4A"/>
          <w:sz w:val="10"/>
          <w:szCs w:val="10"/>
          <w:lang w:eastAsia="ru-RU"/>
        </w:rPr>
      </w:pPr>
      <w:r w:rsidRPr="00AB71FF">
        <w:rPr>
          <w:rFonts w:ascii="Tahoma" w:eastAsia="Times New Roman" w:hAnsi="Tahoma" w:cs="Tahoma"/>
          <w:b/>
          <w:bCs/>
          <w:color w:val="4A4A4A"/>
          <w:sz w:val="10"/>
          <w:lang w:eastAsia="ru-RU"/>
        </w:rPr>
        <w:t>послуг в умовах підвищення цін і тарифів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Терьошин Сергій Федорович -   заступник міського голови, голова ради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Чернишин Петро Гнатович -      заступник міського голови, заст.голови ради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Смалій Людмила Миколаївна -    начальник відділу УПтаСЗН, секретар ради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Члени ради: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Василенко Наталія Вікторівна -                          заступник начальника Управління праці та соціального захисту населення</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Потапкін Костянтин Володимирович -               начальник управління житлово-комунального господарства Сєвєродонецької міської ради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Юрьєва Наталія Василівна -                              начальник відділу УптаСЗН</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Ляшенко Ірина Миколаївна -                            майстер по роботі з фізичними особами служби обліку газу (за згодою)</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Половнікова Валентина Борисівна -                 інженер відділу збуту теплової енергії ДП Сєвєродонецька ТЕЦ” (за згодою)</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lastRenderedPageBreak/>
        <w:t>Касьянова Олена Сергіївна -                           начальник абонентного відділу ТОВ “Сєвєродонецьктепло” (за згодою)</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Лотошникова Оксана Леонтіївна -                   інженер по роботі з побутовими споживачами Сєвєродонецького РЕМ ТОВ “ЛЕО” (за згодою)</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Лисак Марина Володимирівна -                      юрисконсульт УПтаСЗН</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Урсол Лариса Анатоліївна -                           начальник абонентного відділу КП “СКС” (за згодою)</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Астрєінова Людмила Леонідівна -                  начальник абонентної дільниці КП ЄРЦС (за згодою)</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Куринна Ольга Олексіївна -                          оператор комп'ютерного набору ТОВ “ТАУН-СЕРВІС” (за згодою)</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Керуючий справами виконкому Л.Ф.Єфименко</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jc w:val="right"/>
        <w:rPr>
          <w:rFonts w:ascii="Tahoma" w:eastAsia="Times New Roman" w:hAnsi="Tahoma" w:cs="Tahoma"/>
          <w:color w:val="4A4A4A"/>
          <w:sz w:val="10"/>
          <w:szCs w:val="10"/>
          <w:lang w:eastAsia="ru-RU"/>
        </w:rPr>
      </w:pPr>
      <w:r w:rsidRPr="00AB71FF">
        <w:rPr>
          <w:rFonts w:ascii="Tahoma" w:eastAsia="Times New Roman" w:hAnsi="Tahoma" w:cs="Tahoma"/>
          <w:i/>
          <w:iCs/>
          <w:color w:val="4A4A4A"/>
          <w:sz w:val="10"/>
          <w:lang w:eastAsia="ru-RU"/>
        </w:rPr>
        <w:t>Додаток 2</w:t>
      </w:r>
    </w:p>
    <w:p w:rsidR="00AB71FF" w:rsidRPr="00AB71FF" w:rsidRDefault="00AB71FF" w:rsidP="00AB71FF">
      <w:pPr>
        <w:shd w:val="clear" w:color="auto" w:fill="FFFFFF"/>
        <w:spacing w:after="180" w:line="360" w:lineRule="atLeast"/>
        <w:jc w:val="right"/>
        <w:rPr>
          <w:rFonts w:ascii="Tahoma" w:eastAsia="Times New Roman" w:hAnsi="Tahoma" w:cs="Tahoma"/>
          <w:color w:val="4A4A4A"/>
          <w:sz w:val="10"/>
          <w:szCs w:val="10"/>
          <w:lang w:eastAsia="ru-RU"/>
        </w:rPr>
      </w:pPr>
      <w:r w:rsidRPr="00AB71FF">
        <w:rPr>
          <w:rFonts w:ascii="Tahoma" w:eastAsia="Times New Roman" w:hAnsi="Tahoma" w:cs="Tahoma"/>
          <w:i/>
          <w:iCs/>
          <w:color w:val="4A4A4A"/>
          <w:sz w:val="10"/>
          <w:lang w:eastAsia="ru-RU"/>
        </w:rPr>
        <w:t>до розпорядження міського голови</w:t>
      </w:r>
    </w:p>
    <w:p w:rsidR="00AB71FF" w:rsidRPr="00AB71FF" w:rsidRDefault="00AB71FF" w:rsidP="00AB71FF">
      <w:pPr>
        <w:shd w:val="clear" w:color="auto" w:fill="FFFFFF"/>
        <w:spacing w:after="180" w:line="360" w:lineRule="atLeast"/>
        <w:jc w:val="right"/>
        <w:rPr>
          <w:rFonts w:ascii="Tahoma" w:eastAsia="Times New Roman" w:hAnsi="Tahoma" w:cs="Tahoma"/>
          <w:color w:val="4A4A4A"/>
          <w:sz w:val="10"/>
          <w:szCs w:val="10"/>
          <w:lang w:eastAsia="ru-RU"/>
        </w:rPr>
      </w:pPr>
      <w:r w:rsidRPr="00AB71FF">
        <w:rPr>
          <w:rFonts w:ascii="Tahoma" w:eastAsia="Times New Roman" w:hAnsi="Tahoma" w:cs="Tahoma"/>
          <w:i/>
          <w:iCs/>
          <w:color w:val="4A4A4A"/>
          <w:sz w:val="10"/>
          <w:lang w:eastAsia="ru-RU"/>
        </w:rPr>
        <w:t>від 10 червня 2014р.</w:t>
      </w:r>
    </w:p>
    <w:p w:rsidR="00AB71FF" w:rsidRPr="00AB71FF" w:rsidRDefault="00AB71FF" w:rsidP="00AB71FF">
      <w:pPr>
        <w:shd w:val="clear" w:color="auto" w:fill="FFFFFF"/>
        <w:spacing w:after="180" w:line="360" w:lineRule="atLeast"/>
        <w:jc w:val="right"/>
        <w:rPr>
          <w:rFonts w:ascii="Tahoma" w:eastAsia="Times New Roman" w:hAnsi="Tahoma" w:cs="Tahoma"/>
          <w:color w:val="4A4A4A"/>
          <w:sz w:val="10"/>
          <w:szCs w:val="10"/>
          <w:lang w:eastAsia="ru-RU"/>
        </w:rPr>
      </w:pPr>
      <w:r w:rsidRPr="00AB71FF">
        <w:rPr>
          <w:rFonts w:ascii="Tahoma" w:eastAsia="Times New Roman" w:hAnsi="Tahoma" w:cs="Tahoma"/>
          <w:i/>
          <w:iCs/>
          <w:color w:val="4A4A4A"/>
          <w:sz w:val="10"/>
          <w:lang w:eastAsia="ru-RU"/>
        </w:rPr>
        <w:t>№ 220</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jc w:val="center"/>
        <w:rPr>
          <w:rFonts w:ascii="Tahoma" w:eastAsia="Times New Roman" w:hAnsi="Tahoma" w:cs="Tahoma"/>
          <w:color w:val="4A4A4A"/>
          <w:sz w:val="10"/>
          <w:szCs w:val="10"/>
          <w:lang w:eastAsia="ru-RU"/>
        </w:rPr>
      </w:pPr>
      <w:r w:rsidRPr="00AB71FF">
        <w:rPr>
          <w:rFonts w:ascii="Tahoma" w:eastAsia="Times New Roman" w:hAnsi="Tahoma" w:cs="Tahoma"/>
          <w:b/>
          <w:bCs/>
          <w:color w:val="4A4A4A"/>
          <w:sz w:val="10"/>
          <w:lang w:eastAsia="ru-RU"/>
        </w:rPr>
        <w:t>ПОЛОЖЕННЯ</w:t>
      </w:r>
    </w:p>
    <w:p w:rsidR="00AB71FF" w:rsidRPr="00AB71FF" w:rsidRDefault="00AB71FF" w:rsidP="00AB71FF">
      <w:pPr>
        <w:shd w:val="clear" w:color="auto" w:fill="FFFFFF"/>
        <w:spacing w:after="180" w:line="360" w:lineRule="atLeast"/>
        <w:jc w:val="center"/>
        <w:rPr>
          <w:rFonts w:ascii="Tahoma" w:eastAsia="Times New Roman" w:hAnsi="Tahoma" w:cs="Tahoma"/>
          <w:color w:val="4A4A4A"/>
          <w:sz w:val="10"/>
          <w:szCs w:val="10"/>
          <w:lang w:eastAsia="ru-RU"/>
        </w:rPr>
      </w:pPr>
      <w:r w:rsidRPr="00AB71FF">
        <w:rPr>
          <w:rFonts w:ascii="Tahoma" w:eastAsia="Times New Roman" w:hAnsi="Tahoma" w:cs="Tahoma"/>
          <w:b/>
          <w:bCs/>
          <w:color w:val="4A4A4A"/>
          <w:sz w:val="10"/>
          <w:lang w:eastAsia="ru-RU"/>
        </w:rPr>
        <w:t>про координаційну раду з питань надання населенню</w:t>
      </w:r>
    </w:p>
    <w:p w:rsidR="00AB71FF" w:rsidRPr="00AB71FF" w:rsidRDefault="00AB71FF" w:rsidP="00AB71FF">
      <w:pPr>
        <w:shd w:val="clear" w:color="auto" w:fill="FFFFFF"/>
        <w:spacing w:after="180" w:line="360" w:lineRule="atLeast"/>
        <w:jc w:val="center"/>
        <w:rPr>
          <w:rFonts w:ascii="Tahoma" w:eastAsia="Times New Roman" w:hAnsi="Tahoma" w:cs="Tahoma"/>
          <w:color w:val="4A4A4A"/>
          <w:sz w:val="10"/>
          <w:szCs w:val="10"/>
          <w:lang w:eastAsia="ru-RU"/>
        </w:rPr>
      </w:pPr>
      <w:r w:rsidRPr="00AB71FF">
        <w:rPr>
          <w:rFonts w:ascii="Tahoma" w:eastAsia="Times New Roman" w:hAnsi="Tahoma" w:cs="Tahoma"/>
          <w:b/>
          <w:bCs/>
          <w:color w:val="4A4A4A"/>
          <w:sz w:val="10"/>
          <w:lang w:eastAsia="ru-RU"/>
        </w:rPr>
        <w:t>житлових субсидій за спрощеним порядком та компенсації на оплату житлово-комунальних</w:t>
      </w:r>
    </w:p>
    <w:p w:rsidR="00AB71FF" w:rsidRPr="00AB71FF" w:rsidRDefault="00AB71FF" w:rsidP="00AB71FF">
      <w:pPr>
        <w:shd w:val="clear" w:color="auto" w:fill="FFFFFF"/>
        <w:spacing w:after="180" w:line="360" w:lineRule="atLeast"/>
        <w:jc w:val="center"/>
        <w:rPr>
          <w:rFonts w:ascii="Tahoma" w:eastAsia="Times New Roman" w:hAnsi="Tahoma" w:cs="Tahoma"/>
          <w:color w:val="4A4A4A"/>
          <w:sz w:val="10"/>
          <w:szCs w:val="10"/>
          <w:lang w:eastAsia="ru-RU"/>
        </w:rPr>
      </w:pPr>
      <w:r w:rsidRPr="00AB71FF">
        <w:rPr>
          <w:rFonts w:ascii="Tahoma" w:eastAsia="Times New Roman" w:hAnsi="Tahoma" w:cs="Tahoma"/>
          <w:b/>
          <w:bCs/>
          <w:color w:val="4A4A4A"/>
          <w:sz w:val="10"/>
          <w:lang w:eastAsia="ru-RU"/>
        </w:rPr>
        <w:t>послуг в умовах підвищення цін і тарифів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1.Координаційна рада з питань надання населенню житлових субсидій за спрощеним порядком та компенсації на оплату житлово-комунальних послуг в умовах підвищення цін і тарифів (далі - Рада) є консультативно-дорадчим органом, що створюється при міській раді з метою забезпечення найбільш сприятливих умов для реалізації громадянами права на отримання житлових субсидій та компенсацій.</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2. Рада у своїй діяльності керується Конституцією та законами України, актами Президента України та постановами Кабінету Міністрів України, наказами центральних органів виконавчої влади, розпорядженнями голови облдержадміністрації, розпорядженнями міського голови, рішеннями міської ради та її виконавчого комітету, а також цим Положенням.</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lastRenderedPageBreak/>
        <w:t>3. Основним завданням Ради є забезпечення організації та координації діяльності підприємств та організацій житлово-комунальної сфери щодо надання населенню житлових субсидій за спрощеним порядком та компенсації на оплату житлово-комунальних послуг.</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4. Рада відповідно до покладених на неї завдань:</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організовує роботу з обміну відомостями між підприємствами та організаціями житлово-комунальної сфери щодо нарахування (перерахування) житлових субсидій та компенсацій;</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інформує населення щодо порядку нарахування (перерахування) житлових субсидій за спрощеним порядком та компенсацій;</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заслуховує на своїх засіданнях інформацію посадових осіб підприємств, установ та організацій, представників місцевих органів виконавчої влади з питань, що належать до її компетенції;</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співпрацює з представниками державних органів, громадськими організаціями, підприємствами, установами та організаціями з питань, що належать до її повноважень.</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5. Рада має право:</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одержувати в установленому порядку від підприємств, установ та організацій усіх форм власності інформацію, необхідну для виконання покладених на неї завдань;</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залучати до роботи працівників місцевих органів виконавчої влади, підприємств, установ і організацій для розгляду питань, що належать до її компетенції (за погодженням з їх керівниками).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6. Рада діє у складі голови Ради, одного його заступника, секретаря та членів Ради. Персональний склад Ради затверджується розпорядженням міського голови.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7. Голова Ради: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організовує роботу Ради;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скликає та веде засідання Ради;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підписує листи, звернення та інші документи, підготовлені Радою за результатами її роботи.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8. Організаційною формою роботи Ради є засідання, які проводяться у разі потреби.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Засідання Ради є правомочним, якщо на ньому присутні не менше двох третин її складу.</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9. Рішення Ради приймаються простою більшістю голосів присутніх на засіданні членів Ради. У разі рівного розподілу голосів вирішальним є голос голови Ради.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Рішення Ради оформляються протоколом, який підписує голова Ради.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Рішення Ради мають рекомендаційний характер і можуть бути реалізовані шляхом прийняття відповідного розпорядження міського голови або надання протокольних доручень міського голови.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10. Організаційне забезпечення роботи Ради здійснює Управління праці та соціального захисту населення Сєвєродонецької міської ради.</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Керуючий справами виконкому Л.Ф.Єфименко</w:t>
      </w:r>
    </w:p>
    <w:p w:rsidR="00AB71FF" w:rsidRPr="00AB71FF" w:rsidRDefault="00AB71FF" w:rsidP="00AB71FF">
      <w:pPr>
        <w:shd w:val="clear" w:color="auto" w:fill="FFFFFF"/>
        <w:spacing w:after="180" w:line="360" w:lineRule="atLeast"/>
        <w:rPr>
          <w:rFonts w:ascii="Tahoma" w:eastAsia="Times New Roman" w:hAnsi="Tahoma" w:cs="Tahoma"/>
          <w:color w:val="4A4A4A"/>
          <w:sz w:val="10"/>
          <w:szCs w:val="10"/>
          <w:lang w:eastAsia="ru-RU"/>
        </w:rPr>
      </w:pPr>
      <w:r w:rsidRPr="00AB71FF">
        <w:rPr>
          <w:rFonts w:ascii="Tahoma" w:eastAsia="Times New Roman" w:hAnsi="Tahoma" w:cs="Tahoma"/>
          <w:color w:val="4A4A4A"/>
          <w:sz w:val="10"/>
          <w:szCs w:val="10"/>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AB71FF"/>
    <w:rsid w:val="00AB71FF"/>
    <w:rsid w:val="00C20CFF"/>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AB71FF"/>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1F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B71F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B71FF"/>
    <w:rPr>
      <w:b/>
      <w:bCs/>
    </w:rPr>
  </w:style>
  <w:style w:type="character" w:styleId="a5">
    <w:name w:val="Emphasis"/>
    <w:basedOn w:val="a0"/>
    <w:uiPriority w:val="20"/>
    <w:qFormat/>
    <w:rsid w:val="00AB71FF"/>
    <w:rPr>
      <w:i/>
      <w:iCs/>
    </w:rPr>
  </w:style>
</w:styles>
</file>

<file path=word/webSettings.xml><?xml version="1.0" encoding="utf-8"?>
<w:webSettings xmlns:r="http://schemas.openxmlformats.org/officeDocument/2006/relationships" xmlns:w="http://schemas.openxmlformats.org/wordprocessingml/2006/main">
  <w:divs>
    <w:div w:id="1030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1007</Words>
  <Characters>5745</Characters>
  <Application>Microsoft Office Word</Application>
  <DocSecurity>0</DocSecurity>
  <Lines>47</Lines>
  <Paragraphs>13</Paragraphs>
  <ScaleCrop>false</ScaleCrop>
  <Company>Северодонецкие вести</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3</cp:revision>
  <dcterms:created xsi:type="dcterms:W3CDTF">2016-09-15T08:50:00Z</dcterms:created>
  <dcterms:modified xsi:type="dcterms:W3CDTF">2016-09-15T08:51:00Z</dcterms:modified>
</cp:coreProperties>
</file>