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244187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B0CAE" w:rsidRDefault="000B0CAE" w:rsidP="000B0CAE">
      <w:pPr>
        <w:contextualSpacing/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B0CAE" w:rsidRPr="00264E1D" w:rsidRDefault="000B0CAE" w:rsidP="000B0CAE">
      <w:pPr>
        <w:contextualSpacing/>
        <w:jc w:val="center"/>
        <w:rPr>
          <w:b/>
          <w:sz w:val="32"/>
          <w:szCs w:val="32"/>
        </w:rPr>
      </w:pPr>
    </w:p>
    <w:p w:rsidR="000B0CAE" w:rsidRDefault="000B0CAE" w:rsidP="000B0CAE">
      <w:pPr>
        <w:pStyle w:val="a6"/>
        <w:contextualSpacing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0B0CAE" w:rsidRPr="00264E1D" w:rsidRDefault="000B0CAE" w:rsidP="000B0CAE">
      <w:pPr>
        <w:contextualSpacing/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B0CAE" w:rsidRPr="00264E1D" w:rsidRDefault="000B0CAE" w:rsidP="000B0CAE">
      <w:pPr>
        <w:pStyle w:val="a6"/>
        <w:spacing w:line="360" w:lineRule="auto"/>
        <w:contextualSpacing/>
        <w:rPr>
          <w:sz w:val="32"/>
          <w:szCs w:val="32"/>
          <w:lang w:val="ru-RU"/>
        </w:rPr>
      </w:pPr>
    </w:p>
    <w:p w:rsidR="000B0CAE" w:rsidRPr="00244187" w:rsidRDefault="000B0CAE" w:rsidP="000B0CAE">
      <w:pPr>
        <w:pStyle w:val="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Луганська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обл., м. </w:t>
      </w:r>
      <w:proofErr w:type="spellStart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Сєвєродонецьк</w:t>
      </w:r>
      <w:proofErr w:type="spellEnd"/>
      <w:r w:rsidRPr="0024418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бульвар Дружби Народів, 32</w:t>
      </w:r>
    </w:p>
    <w:p w:rsidR="000B0CAE" w:rsidRPr="00244187" w:rsidRDefault="00FE698F" w:rsidP="000B0CAE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A6846" w:rsidRPr="009A6846">
        <w:rPr>
          <w:sz w:val="28"/>
          <w:szCs w:val="28"/>
        </w:rPr>
        <w:t>0</w:t>
      </w:r>
      <w:r w:rsidR="009A6846"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 xml:space="preserve">» </w:t>
      </w:r>
      <w:r w:rsidR="007349ED">
        <w:rPr>
          <w:sz w:val="28"/>
          <w:szCs w:val="28"/>
          <w:u w:val="single"/>
          <w:lang w:val="uk-UA"/>
        </w:rPr>
        <w:t>листопада</w:t>
      </w:r>
      <w:r w:rsidR="000B0CAE" w:rsidRPr="00FE698F">
        <w:rPr>
          <w:sz w:val="28"/>
          <w:szCs w:val="28"/>
          <w:u w:val="single"/>
          <w:lang w:val="uk-UA"/>
        </w:rPr>
        <w:t xml:space="preserve"> </w:t>
      </w:r>
      <w:r w:rsidR="000B0CAE" w:rsidRPr="00244187">
        <w:rPr>
          <w:sz w:val="28"/>
          <w:szCs w:val="28"/>
          <w:u w:val="single"/>
          <w:lang w:val="uk-UA"/>
        </w:rPr>
        <w:t xml:space="preserve">2020  року </w:t>
      </w:r>
      <w:r w:rsidR="000B0CAE" w:rsidRPr="00244187">
        <w:rPr>
          <w:sz w:val="28"/>
          <w:szCs w:val="28"/>
          <w:lang w:val="uk-UA"/>
        </w:rPr>
        <w:t xml:space="preserve">                                                </w:t>
      </w:r>
      <w:r w:rsidR="00244187">
        <w:rPr>
          <w:sz w:val="28"/>
          <w:szCs w:val="28"/>
          <w:lang w:val="uk-UA"/>
        </w:rPr>
        <w:t xml:space="preserve">             </w:t>
      </w:r>
      <w:r w:rsidR="002C1E58" w:rsidRPr="00244187">
        <w:rPr>
          <w:sz w:val="28"/>
          <w:szCs w:val="28"/>
          <w:lang w:val="uk-UA"/>
        </w:rPr>
        <w:t xml:space="preserve"> </w:t>
      </w:r>
      <w:r w:rsidR="007349ED">
        <w:rPr>
          <w:sz w:val="28"/>
          <w:szCs w:val="28"/>
          <w:lang w:val="uk-UA"/>
        </w:rPr>
        <w:t xml:space="preserve">         </w:t>
      </w:r>
      <w:r w:rsidR="002C1E58" w:rsidRPr="00244187">
        <w:rPr>
          <w:sz w:val="28"/>
          <w:szCs w:val="28"/>
          <w:lang w:val="uk-UA"/>
        </w:rPr>
        <w:t xml:space="preserve">№ </w:t>
      </w:r>
      <w:r w:rsidR="009A6846">
        <w:rPr>
          <w:sz w:val="28"/>
          <w:szCs w:val="28"/>
          <w:lang w:val="en-US"/>
        </w:rPr>
        <w:t>832</w:t>
      </w:r>
      <w:r w:rsidR="000B0CAE" w:rsidRPr="00FE698F">
        <w:rPr>
          <w:sz w:val="28"/>
          <w:szCs w:val="28"/>
          <w:u w:val="single"/>
          <w:lang w:val="uk-UA"/>
        </w:rPr>
        <w:t xml:space="preserve">  </w:t>
      </w:r>
    </w:p>
    <w:p w:rsidR="000B0CAE" w:rsidRPr="00244187" w:rsidRDefault="000B0CAE" w:rsidP="000B0CAE">
      <w:pPr>
        <w:contextualSpacing/>
        <w:rPr>
          <w:sz w:val="28"/>
          <w:szCs w:val="28"/>
          <w:lang w:val="uk-UA"/>
        </w:rPr>
      </w:pP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7349ED" w:rsidRDefault="001B6477" w:rsidP="000B3293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49E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349ED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349E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349ED">
        <w:rPr>
          <w:rFonts w:ascii="Times New Roman" w:hAnsi="Times New Roman" w:cs="Times New Roman"/>
          <w:bCs/>
          <w:sz w:val="28"/>
          <w:szCs w:val="28"/>
          <w:lang w:val="uk-UA"/>
        </w:rPr>
        <w:t>Методики</w:t>
      </w:r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розрахунку </w:t>
      </w:r>
    </w:p>
    <w:p w:rsidR="007349ED" w:rsidRDefault="007349ED" w:rsidP="000B3293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>омпенсації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надання послуг, що становлять </w:t>
      </w:r>
    </w:p>
    <w:p w:rsidR="007349ED" w:rsidRDefault="007349ED" w:rsidP="000B3293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загальний економічний інтерес - перевезення </w:t>
      </w:r>
    </w:p>
    <w:p w:rsidR="007349ED" w:rsidRDefault="007349ED" w:rsidP="000B3293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пасажирів міським пасажирським </w:t>
      </w:r>
    </w:p>
    <w:p w:rsidR="007349ED" w:rsidRDefault="007349ED" w:rsidP="000B3293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транспортом загального користування </w:t>
      </w:r>
    </w:p>
    <w:p w:rsidR="001B6477" w:rsidRPr="007349ED" w:rsidRDefault="007349ED" w:rsidP="000B3293">
      <w:pPr>
        <w:pStyle w:val="Standard"/>
        <w:rPr>
          <w:rFonts w:ascii="Times New Roman" w:hAnsi="Times New Roman" w:cs="Times New Roman"/>
          <w:lang w:val="ru-RU"/>
        </w:rPr>
      </w:pPr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Сєвєродонецькій</w:t>
      </w:r>
      <w:proofErr w:type="spellEnd"/>
      <w:r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="001B6477" w:rsidRPr="007349E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1B6477" w:rsidRPr="007349ED" w:rsidRDefault="001B6477" w:rsidP="001B6477">
      <w:pPr>
        <w:jc w:val="both"/>
        <w:rPr>
          <w:sz w:val="28"/>
          <w:szCs w:val="28"/>
          <w:lang w:val="uk-UA"/>
        </w:rPr>
      </w:pPr>
    </w:p>
    <w:p w:rsidR="001B6477" w:rsidRPr="007349ED" w:rsidRDefault="001B6477" w:rsidP="007349ED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7349ED">
        <w:rPr>
          <w:rFonts w:ascii="Times New Roman" w:hAnsi="Times New Roman" w:cs="Times New Roman"/>
          <w:sz w:val="28"/>
          <w:szCs w:val="28"/>
          <w:lang w:val="uk-UA"/>
        </w:rPr>
        <w:t>Відповідно до ст.4 п.2, ст.6 ч.3 п.8 Закону України</w:t>
      </w:r>
      <w:r w:rsidR="007349ED"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 «Про військово-</w:t>
      </w:r>
      <w:r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цивільні адміністрації», </w:t>
      </w:r>
      <w:r w:rsidR="007D195A"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міський електричний транспорт», </w:t>
      </w:r>
      <w:r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349ED"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наданий </w:t>
      </w:r>
      <w:r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Методики розрахунку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Сєвєродонецькій</w:t>
      </w:r>
      <w:proofErr w:type="spellEnd"/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Pr="007349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B6477" w:rsidRPr="007349ED" w:rsidRDefault="001B6477" w:rsidP="001B6477">
      <w:pPr>
        <w:contextualSpacing/>
        <w:jc w:val="both"/>
        <w:rPr>
          <w:b/>
          <w:sz w:val="28"/>
          <w:szCs w:val="28"/>
          <w:lang w:val="uk-UA"/>
        </w:rPr>
      </w:pPr>
      <w:r w:rsidRPr="007349ED">
        <w:rPr>
          <w:b/>
          <w:sz w:val="28"/>
          <w:szCs w:val="28"/>
          <w:lang w:val="uk-UA"/>
        </w:rPr>
        <w:t>ЗОБОВ’ЯЗУЮ:</w:t>
      </w:r>
    </w:p>
    <w:p w:rsidR="001B6477" w:rsidRPr="00244187" w:rsidRDefault="001B6477" w:rsidP="001B6477">
      <w:pPr>
        <w:pStyle w:val="21"/>
        <w:ind w:firstLine="708"/>
        <w:rPr>
          <w:sz w:val="28"/>
          <w:szCs w:val="28"/>
        </w:rPr>
      </w:pPr>
    </w:p>
    <w:p w:rsidR="00244187" w:rsidRPr="007349ED" w:rsidRDefault="001B6477" w:rsidP="007349ED">
      <w:pPr>
        <w:pStyle w:val="Standard"/>
        <w:ind w:firstLine="708"/>
        <w:jc w:val="both"/>
        <w:rPr>
          <w:lang w:val="uk-UA"/>
        </w:rPr>
      </w:pPr>
      <w:r w:rsidRPr="007349ED">
        <w:rPr>
          <w:sz w:val="28"/>
          <w:szCs w:val="28"/>
          <w:lang w:val="uk-UA"/>
        </w:rPr>
        <w:t>1.</w:t>
      </w:r>
      <w:r w:rsidR="007349ED">
        <w:rPr>
          <w:sz w:val="28"/>
          <w:szCs w:val="28"/>
          <w:lang w:val="uk-UA"/>
        </w:rPr>
        <w:t xml:space="preserve"> </w:t>
      </w:r>
      <w:r w:rsidRPr="007349ED">
        <w:rPr>
          <w:sz w:val="28"/>
          <w:szCs w:val="28"/>
          <w:lang w:val="uk-UA"/>
        </w:rPr>
        <w:t xml:space="preserve">Затвердити </w:t>
      </w:r>
      <w:r w:rsidR="007349ED">
        <w:rPr>
          <w:rFonts w:ascii="Times New Roman" w:hAnsi="Times New Roman" w:cs="Times New Roman"/>
          <w:bCs/>
          <w:sz w:val="28"/>
          <w:szCs w:val="28"/>
          <w:lang w:val="uk-UA"/>
        </w:rPr>
        <w:t>Методику</w:t>
      </w:r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розрахунку компенсації</w:t>
      </w:r>
      <w:r w:rsid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Сєвєродонецькій</w:t>
      </w:r>
      <w:proofErr w:type="spellEnd"/>
      <w:r w:rsidR="007349ED" w:rsidRPr="007349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</w:t>
      </w:r>
      <w:r w:rsidR="007349ED" w:rsidRPr="007349ED">
        <w:rPr>
          <w:sz w:val="28"/>
          <w:szCs w:val="28"/>
          <w:lang w:val="uk-UA"/>
        </w:rPr>
        <w:t xml:space="preserve"> </w:t>
      </w:r>
      <w:r w:rsidR="00A80F16" w:rsidRPr="007349ED">
        <w:rPr>
          <w:sz w:val="28"/>
          <w:szCs w:val="28"/>
          <w:lang w:val="uk-UA"/>
        </w:rPr>
        <w:t>(додаток</w:t>
      </w:r>
      <w:r w:rsidRPr="007349ED">
        <w:rPr>
          <w:sz w:val="28"/>
          <w:szCs w:val="28"/>
          <w:lang w:val="uk-UA"/>
        </w:rPr>
        <w:t>).</w:t>
      </w:r>
    </w:p>
    <w:p w:rsidR="001B6477" w:rsidRPr="00244187" w:rsidRDefault="001B6477" w:rsidP="007349ED">
      <w:pPr>
        <w:pStyle w:val="21"/>
        <w:ind w:firstLine="708"/>
        <w:rPr>
          <w:sz w:val="28"/>
          <w:szCs w:val="28"/>
        </w:rPr>
      </w:pPr>
      <w:r w:rsidRPr="00244187">
        <w:rPr>
          <w:sz w:val="28"/>
          <w:szCs w:val="28"/>
        </w:rPr>
        <w:t xml:space="preserve"> </w:t>
      </w:r>
    </w:p>
    <w:p w:rsidR="000B0CAE" w:rsidRDefault="001B6477" w:rsidP="001B6477">
      <w:pPr>
        <w:pStyle w:val="21"/>
        <w:ind w:right="-82"/>
        <w:rPr>
          <w:sz w:val="28"/>
          <w:szCs w:val="28"/>
        </w:rPr>
      </w:pPr>
      <w:r w:rsidRPr="00244187">
        <w:rPr>
          <w:sz w:val="28"/>
          <w:szCs w:val="28"/>
        </w:rPr>
        <w:t xml:space="preserve">          </w:t>
      </w:r>
      <w:r w:rsidRPr="00244187">
        <w:rPr>
          <w:sz w:val="28"/>
          <w:szCs w:val="28"/>
        </w:rPr>
        <w:tab/>
      </w:r>
      <w:r w:rsidR="00244187" w:rsidRPr="00244187">
        <w:rPr>
          <w:sz w:val="28"/>
          <w:szCs w:val="28"/>
        </w:rPr>
        <w:t>2</w:t>
      </w:r>
      <w:r w:rsidR="000B0CAE" w:rsidRPr="00244187">
        <w:rPr>
          <w:sz w:val="28"/>
          <w:szCs w:val="28"/>
        </w:rPr>
        <w:t>. Розпорядження  підлягає оприлюдненню.</w:t>
      </w:r>
    </w:p>
    <w:p w:rsidR="00244187" w:rsidRPr="00244187" w:rsidRDefault="00244187" w:rsidP="001B6477">
      <w:pPr>
        <w:pStyle w:val="21"/>
        <w:ind w:right="-82"/>
        <w:rPr>
          <w:sz w:val="28"/>
          <w:szCs w:val="28"/>
        </w:rPr>
      </w:pPr>
    </w:p>
    <w:p w:rsidR="000B0CAE" w:rsidRPr="00244187" w:rsidRDefault="00244187" w:rsidP="007349ED">
      <w:pPr>
        <w:ind w:right="-144" w:firstLine="708"/>
        <w:contextualSpacing/>
        <w:jc w:val="both"/>
        <w:rPr>
          <w:sz w:val="28"/>
          <w:szCs w:val="28"/>
          <w:lang w:val="uk-UA"/>
        </w:rPr>
      </w:pPr>
      <w:r w:rsidRPr="00244187">
        <w:rPr>
          <w:sz w:val="28"/>
          <w:szCs w:val="28"/>
          <w:lang w:val="uk-UA"/>
        </w:rPr>
        <w:t>3</w:t>
      </w:r>
      <w:r w:rsidR="000B0CAE" w:rsidRPr="0024418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244187">
        <w:rPr>
          <w:sz w:val="28"/>
          <w:szCs w:val="28"/>
          <w:lang w:val="uk-UA"/>
        </w:rPr>
        <w:t>покладається на заступника керівника військов</w:t>
      </w:r>
      <w:r w:rsidR="00F54B72">
        <w:rPr>
          <w:sz w:val="28"/>
          <w:szCs w:val="28"/>
          <w:lang w:val="uk-UA"/>
        </w:rPr>
        <w:t xml:space="preserve">о-цивільної адміністрації Олега </w:t>
      </w:r>
      <w:r w:rsidRPr="00244187">
        <w:rPr>
          <w:sz w:val="28"/>
          <w:szCs w:val="28"/>
          <w:lang w:val="uk-UA"/>
        </w:rPr>
        <w:t>КУЗЬМІНОВА</w:t>
      </w:r>
      <w:r w:rsidR="000B0CAE" w:rsidRPr="00244187">
        <w:rPr>
          <w:sz w:val="28"/>
          <w:szCs w:val="28"/>
          <w:lang w:val="uk-UA"/>
        </w:rPr>
        <w:t>.</w:t>
      </w:r>
    </w:p>
    <w:p w:rsidR="000B0CAE" w:rsidRPr="00244187" w:rsidRDefault="000B0CAE" w:rsidP="007349E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0B0CAE" w:rsidRPr="00244187" w:rsidRDefault="000B0CAE" w:rsidP="000B0CA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0B0CAE" w:rsidRPr="00244187" w:rsidRDefault="000B0CAE" w:rsidP="000B0CAE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244187" w:rsidRDefault="000B0CAE" w:rsidP="00244187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 xml:space="preserve">Керівник </w:t>
      </w:r>
    </w:p>
    <w:p w:rsidR="00FE698F" w:rsidRDefault="000B0CAE" w:rsidP="007349ED">
      <w:pPr>
        <w:contextualSpacing/>
        <w:rPr>
          <w:b/>
          <w:sz w:val="28"/>
          <w:szCs w:val="28"/>
          <w:lang w:val="uk-UA"/>
        </w:rPr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  <w:t xml:space="preserve">             </w:t>
      </w:r>
      <w:r w:rsidRPr="00244187">
        <w:rPr>
          <w:b/>
          <w:sz w:val="28"/>
          <w:szCs w:val="28"/>
          <w:lang w:val="uk-UA"/>
        </w:rPr>
        <w:t xml:space="preserve">Олександр СТРЮК </w:t>
      </w:r>
    </w:p>
    <w:p w:rsidR="00FE698F" w:rsidRPr="00FE698F" w:rsidRDefault="00FE698F" w:rsidP="00244187">
      <w:pPr>
        <w:tabs>
          <w:tab w:val="left" w:pos="0"/>
        </w:tabs>
        <w:rPr>
          <w:lang w:val="uk-UA"/>
        </w:rPr>
      </w:pPr>
    </w:p>
    <w:p w:rsidR="004529DD" w:rsidRDefault="00355C3E" w:rsidP="00244187">
      <w:pPr>
        <w:tabs>
          <w:tab w:val="left" w:pos="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</w:t>
      </w:r>
    </w:p>
    <w:p w:rsidR="00244187" w:rsidRPr="00CE2AF5" w:rsidRDefault="004529DD" w:rsidP="0024418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244187" w:rsidRPr="00CE2AF5">
        <w:rPr>
          <w:sz w:val="28"/>
          <w:szCs w:val="28"/>
          <w:lang w:val="uk-UA"/>
        </w:rPr>
        <w:t>Додаток</w:t>
      </w:r>
    </w:p>
    <w:p w:rsidR="00244187" w:rsidRDefault="00244187" w:rsidP="00244187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E2AF5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військово-</w:t>
      </w:r>
      <w:proofErr w:type="spellEnd"/>
    </w:p>
    <w:p w:rsidR="00244187" w:rsidRDefault="00244187" w:rsidP="00244187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349E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м.Сєвєродонецьк</w:t>
      </w:r>
      <w:proofErr w:type="spellEnd"/>
    </w:p>
    <w:p w:rsidR="00244187" w:rsidRPr="007349ED" w:rsidRDefault="00244187" w:rsidP="00244187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FE698F">
        <w:rPr>
          <w:rFonts w:ascii="Times New Roman" w:hAnsi="Times New Roman"/>
          <w:sz w:val="28"/>
          <w:szCs w:val="28"/>
          <w:lang w:val="uk-UA"/>
        </w:rPr>
        <w:t>від</w:t>
      </w:r>
      <w:r w:rsidR="007349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9ED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="009A6846">
        <w:rPr>
          <w:rFonts w:ascii="Times New Roman" w:hAnsi="Times New Roman"/>
          <w:sz w:val="28"/>
          <w:szCs w:val="28"/>
          <w:u w:val="single"/>
          <w:lang w:val="en-US"/>
        </w:rPr>
        <w:t>04</w:t>
      </w:r>
      <w:r w:rsidR="007349ED">
        <w:rPr>
          <w:rFonts w:ascii="Times New Roman" w:hAnsi="Times New Roman"/>
          <w:sz w:val="28"/>
          <w:szCs w:val="28"/>
          <w:u w:val="single"/>
          <w:lang w:val="uk-UA"/>
        </w:rPr>
        <w:t xml:space="preserve">» листопада </w:t>
      </w:r>
      <w:r w:rsidRPr="00FE698F">
        <w:rPr>
          <w:rFonts w:ascii="Times New Roman" w:hAnsi="Times New Roman"/>
          <w:sz w:val="28"/>
          <w:szCs w:val="28"/>
          <w:u w:val="single"/>
          <w:lang w:val="uk-UA"/>
        </w:rPr>
        <w:t xml:space="preserve"> 2020 року</w:t>
      </w:r>
      <w:r w:rsidR="00FE698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A6846">
        <w:rPr>
          <w:rFonts w:ascii="Times New Roman" w:hAnsi="Times New Roman"/>
          <w:sz w:val="28"/>
          <w:szCs w:val="28"/>
          <w:lang w:val="en-US"/>
        </w:rPr>
        <w:t>832</w:t>
      </w:r>
    </w:p>
    <w:p w:rsidR="00244187" w:rsidRPr="00CE2AF5" w:rsidRDefault="00244187" w:rsidP="00244187">
      <w:pPr>
        <w:pStyle w:val="af"/>
        <w:rPr>
          <w:rFonts w:ascii="Times New Roman" w:hAnsi="Times New Roman"/>
          <w:b/>
          <w:sz w:val="28"/>
          <w:szCs w:val="28"/>
          <w:lang w:val="uk-UA"/>
        </w:rPr>
      </w:pPr>
    </w:p>
    <w:p w:rsidR="007349ED" w:rsidRPr="004529DD" w:rsidRDefault="007349ED" w:rsidP="007349ED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розрахунку компенсації</w:t>
      </w:r>
    </w:p>
    <w:p w:rsidR="007349ED" w:rsidRPr="004529DD" w:rsidRDefault="007349ED" w:rsidP="007349ED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міській територіальній громаді</w:t>
      </w:r>
    </w:p>
    <w:p w:rsidR="007349ED" w:rsidRDefault="007349ED" w:rsidP="007349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349ED" w:rsidRPr="0056243E" w:rsidRDefault="007349ED" w:rsidP="007349ED">
      <w:pPr>
        <w:pStyle w:val="Standard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 Методика визначає механізм обчислення компенсації обґрунтованих витрат за надання послуг, що становлять загальний економічний інтерес (далі – ПЗЕІ) – перевезення пасажирів міським пасажирським транспортом загального користування (тролейбусами, що працюють у звичайному режимі руху)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громаді.</w:t>
      </w:r>
    </w:p>
    <w:p w:rsidR="007349ED" w:rsidRPr="000F70FF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 Методика розроблена відповідно до частини четвертої статті 263, статті 264, пункту (с) додатку XXIII до глави 10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Регламенту (ЄЄ) № 1370/2007 Європейського Парламенту та Ради від 23 жовтня 2007 року «Про громадські послуги з перевезення пасажирів залізницею і автомобільними шляхами», Бюджетного кодексу України, Законів України «Про місцеве самоврядування в Україні», «Про автомобільний транспорт», частини третьої статті 8, статей 11, 12, 14, частини третьої статті 17 Закону України «Про міський електричний транспорт», Правил надання населенню послуг з перевезень міським електротранспортом, затверджених постановою Кабінету Міністрів України від 23 грудня 2004 року № 1735, Правил надання послуг пасажирського автомобільного транспорту, затверджених постановою Кабінету Міністрів України від 18 лютого 1997 року № 176 та інших нормативно-правових актів, що регулюють відносини у відповідній сфері, на виконання рішення Антимонопольного комітету України від 20 лютого 2020 року №1 32-р.</w:t>
      </w:r>
    </w:p>
    <w:p w:rsidR="007349ED" w:rsidRPr="0056243E" w:rsidRDefault="007349ED" w:rsidP="007349ED">
      <w:pPr>
        <w:pStyle w:val="Standard"/>
        <w:ind w:firstLine="794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 ПЗЕІ – послуги, пов'язані із задоволенням особливо важливих загальних потреб громадян, що не можуть надаватися на комерційній основі без державної підтримки, (ст. 1 Закону України «Про державну допомогу суб'єктам господарювання»). ПЗЕІ надаються на підставі замовлення таких послуг у перевізника.</w:t>
      </w:r>
    </w:p>
    <w:p w:rsidR="007349ED" w:rsidRPr="001B52B6" w:rsidRDefault="007349ED" w:rsidP="001B52B6">
      <w:pPr>
        <w:pStyle w:val="Standard"/>
        <w:ind w:firstLine="794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Компенсація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ПЗЕІ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ідставі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таких  послуг у перевізника.</w:t>
      </w:r>
    </w:p>
    <w:p w:rsidR="007349ED" w:rsidRDefault="007349ED" w:rsidP="007349E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349ED" w:rsidRPr="0056243E" w:rsidRDefault="007349ED" w:rsidP="007349ED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II. Розрахунок компенсації за надання ПЗЕІ</w:t>
      </w:r>
    </w:p>
    <w:p w:rsidR="00433E32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 Загальна сума компенсації за надання ПЗЕІ не повинна перевищувати суму, яка необхідна для покриття чистих витрат (чистої фінансової різниці) між понесеними при наданні ПЗЕІ витратами та </w:t>
      </w:r>
    </w:p>
    <w:p w:rsidR="00433E32" w:rsidRDefault="00433E32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E32" w:rsidRDefault="00433E32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доходами суб’єкта господарювання від надання ПЗЕІ, з урахуванням рівня прибутку.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 Перевізник забезпечує коректне відображення на окремих рахунках бухгалтерського обліку результатів фінансово-господарської діяльності відповідно до організаційної структури підприємства таким чином, щоб чітко відстежувались: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витрати та доходи, пов’язані з послугами, які мають загальний економічний інтерес та які підприємство вповноважене надавати, і, з іншого боку, витрати та доходи, пов’язані з кожним іншим окремим товаром або послугою, щодо яких підприємство здійснює діяльність;</w:t>
      </w: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 повна інформація щодо методів, відповідно до яких витрати та доходи призначаються або розподіляються за різними видами діяльності. Ці методи мають базуватися на принципах бухгалтерського обліку – обумовленості, об’єктивності, прозорості та послідовності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міжнародно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визнаних методологій бухгалтерського обліку, зокрема калькуляції витрат за видом діяльності, та мають базуватися на даних аудиту та визначатись обліковою політикою підприємства.</w:t>
      </w:r>
    </w:p>
    <w:p w:rsidR="007349ED" w:rsidRPr="0056243E" w:rsidRDefault="007349ED" w:rsidP="007349ED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2.3.Обчислення тарифу собівартості на 1 км пробігу на маршруті при перевезенні  тролейбусами на рік здійснюється за формулою:</w:t>
      </w: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Default="007349ED" w:rsidP="007349ED">
      <w:pPr>
        <w:pStyle w:val="Standard"/>
        <w:ind w:firstLine="62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88660" cy="56070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8457" w:type="dxa"/>
        <w:tblInd w:w="93" w:type="dxa"/>
        <w:tblLook w:val="04A0"/>
      </w:tblPr>
      <w:tblGrid>
        <w:gridCol w:w="1058"/>
        <w:gridCol w:w="5479"/>
        <w:gridCol w:w="1920"/>
      </w:tblGrid>
      <w:tr w:rsidR="007349ED" w:rsidRPr="00E532AA" w:rsidTr="002D3865">
        <w:trPr>
          <w:trHeight w:val="336"/>
        </w:trPr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532AA">
              <w:rPr>
                <w:rFonts w:eastAsia="Times New Roman"/>
                <w:color w:val="000000"/>
                <w:sz w:val="26"/>
                <w:szCs w:val="26"/>
              </w:rPr>
              <w:t>Де,</w:t>
            </w:r>
          </w:p>
        </w:tc>
        <w:tc>
          <w:tcPr>
            <w:tcW w:w="73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9ED" w:rsidRPr="00E532AA" w:rsidRDefault="007349ED" w:rsidP="002D3865">
            <w:pPr>
              <w:rPr>
                <w:rFonts w:ascii="Liberation Sans" w:eastAsia="Times New Roman" w:hAnsi="Liberation Sans"/>
                <w:color w:val="000000"/>
              </w:rPr>
            </w:pPr>
            <w:r w:rsidRPr="00E532AA">
              <w:rPr>
                <w:rFonts w:ascii="Liberation Sans" w:eastAsia="Times New Roman" w:hAnsi="Liberation Sans"/>
                <w:color w:val="000000"/>
                <w:sz w:val="22"/>
                <w:szCs w:val="22"/>
              </w:rPr>
              <w:t> </w:t>
            </w: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P 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от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оплату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праці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от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відрахування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22 %(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ідвиж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електроенергі</w:t>
            </w:r>
            <w:proofErr w:type="gram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proofErr w:type="spellStart"/>
            <w:proofErr w:type="gram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АМ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знос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510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ш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знос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та ремонт шин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тролейбусів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630"/>
        </w:trPr>
        <w:tc>
          <w:tcPr>
            <w:tcW w:w="6537" w:type="dxa"/>
            <w:gridSpan w:val="2"/>
            <w:shd w:val="clear" w:color="auto" w:fill="auto"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то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технічне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обслуговування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експлуатаційний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ремонт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тролейбусів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750"/>
        </w:trPr>
        <w:tc>
          <w:tcPr>
            <w:tcW w:w="6537" w:type="dxa"/>
            <w:gridSpan w:val="2"/>
            <w:shd w:val="clear" w:color="auto" w:fill="auto"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кк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утримання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контактно-кабельної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мережі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615"/>
        </w:trPr>
        <w:tc>
          <w:tcPr>
            <w:tcW w:w="6537" w:type="dxa"/>
            <w:gridSpan w:val="2"/>
            <w:shd w:val="clear" w:color="auto" w:fill="auto"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тп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 </w:t>
            </w:r>
            <w:r w:rsidRPr="00E532AA">
              <w:rPr>
                <w:rFonts w:eastAsia="Times New Roman"/>
                <w:color w:val="000000"/>
                <w:sz w:val="18"/>
                <w:szCs w:val="18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утримання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тягових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підстанцій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тролейбуса</w:t>
            </w:r>
            <w:proofErr w:type="spellEnd"/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сд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</w:t>
            </w: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утримання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служби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руху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532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ПКР</w:t>
            </w:r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E532A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км </w:t>
            </w:r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— величина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інших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звичним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видам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діяльності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сумі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з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непрямими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витратами</w:t>
            </w:r>
            <w:proofErr w:type="spellEnd"/>
            <w:proofErr w:type="gram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.(</w:t>
            </w:r>
            <w:proofErr w:type="spellStart"/>
            <w:proofErr w:type="gram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349ED" w:rsidRPr="00E532AA" w:rsidTr="002D3865">
        <w:trPr>
          <w:trHeight w:val="336"/>
        </w:trPr>
        <w:tc>
          <w:tcPr>
            <w:tcW w:w="6537" w:type="dxa"/>
            <w:gridSpan w:val="2"/>
            <w:shd w:val="clear" w:color="auto" w:fill="auto"/>
            <w:noWrap/>
            <w:vAlign w:val="center"/>
            <w:hideMark/>
          </w:tcPr>
          <w:p w:rsidR="007349ED" w:rsidRPr="00E532AA" w:rsidRDefault="007349ED" w:rsidP="002D3865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Пробіг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AA">
              <w:rPr>
                <w:rFonts w:eastAsia="Times New Roman"/>
                <w:color w:val="000000"/>
                <w:sz w:val="26"/>
                <w:szCs w:val="26"/>
              </w:rPr>
              <w:t>тролейбусів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proofErr w:type="gram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ік</w:t>
            </w:r>
            <w:proofErr w:type="spellEnd"/>
            <w:r w:rsidRPr="00E532AA">
              <w:rPr>
                <w:rFonts w:eastAsia="Times New Roman"/>
                <w:color w:val="000000"/>
                <w:sz w:val="26"/>
                <w:szCs w:val="26"/>
              </w:rPr>
              <w:t>(км)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7349ED" w:rsidRPr="00E532AA" w:rsidRDefault="007349ED" w:rsidP="002D386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349ED" w:rsidRDefault="007349ED" w:rsidP="007349E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Pr="0056243E" w:rsidRDefault="007349ED" w:rsidP="007349ED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 Витрати та доходи розраховуються відповідно до чинних положень законодавства у сфері бухгалтерського обліку та вимог податкового законодавства.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2.5. Компенсації за надання ПЗЕІ можуть  бути використані перевізником на: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  <w:t>- витрати на оплату праці персоналу;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 відрахування на соціальні заходи;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 електроенергію, паливно-мастильні та інші експлуатаційні матеріали;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- технічне обслуговування, ремонт обладнання та устаткування, необхідного для надання ПЗЕІ;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 постійні розподілені загальновиробничі, адміністративні витрати. 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2.6. При укладанні з одним перевізником декількох договорів з надання громадської послуги, загальні витрати розподіляються окремо по кожному договору з надання громадської послуги.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2.7. Для підвищення прозорості та уникнення перехресних субсидій, якщо перевізник поряд із наданням ПЗЕІ займається й іншими видами діяльності, облікові рахунки різних видів діяльності повинні бути відокремлені та відповідати таким умовам: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облікові рахунки, що відповідають кожному з видів діяльності, повинні бути окремими, а частка відповідних активів і постійних витрат повинна розподілятися відповідно до чинних положень бухгалтерського обліку та податкового законодавства;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 всі змінні витрати, відповідна частка постійних витрат і прибуток, пов’язані з будь-якою іншою діяльністю перевізника, не можуть бути віднесені до ПЗЕІ.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2.8. Витрати на надання ПЗЕІ повинні бути врівноважені доходами та виплатами від замовника транспортних послуг, без будь-якої можливості передачі доходу в інший сектор діяльності.</w:t>
      </w:r>
    </w:p>
    <w:p w:rsidR="007349ED" w:rsidRDefault="007349ED" w:rsidP="007349ED">
      <w:pPr>
        <w:pStyle w:val="Standard"/>
        <w:jc w:val="center"/>
        <w:rPr>
          <w:lang w:val="uk-UA"/>
        </w:rPr>
      </w:pPr>
    </w:p>
    <w:p w:rsidR="007349ED" w:rsidRPr="0056243E" w:rsidRDefault="007349ED" w:rsidP="007349ED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Проведення відшкодування компенсації за надання ПЗЕІ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3.1. Сума коштів, що підлягає перерахуванню перевізнику визначається в межах бюджетних асигнувань.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 Суми коштів, що підлягають перерахуванню перевізнику, повинні визначатися на основі звітних даних підприємства (у т.ч. управлінської звітності), а при закінченні бюджетного року - на основі очікуваних даних, з подальшим уточненням відповідно до показників річної звітності.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Відповідальність за повноту та правильність даних несе перевізник.</w:t>
      </w:r>
    </w:p>
    <w:p w:rsidR="007349ED" w:rsidRPr="0056243E" w:rsidRDefault="007349ED" w:rsidP="007349ED">
      <w:pPr>
        <w:pStyle w:val="Standard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 Фінансування видатків на відшкодування витрат перевізникам здійснюється відповідно до актів виконаних робіт на підставі укладеного договору.</w:t>
      </w:r>
    </w:p>
    <w:p w:rsidR="007349ED" w:rsidRPr="0056243E" w:rsidRDefault="007349ED" w:rsidP="007349ED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 Відшкодування компенсаційних виплат перевізникам проводиться на їх окремий розрахунковий рахунок, відкритий перевізником для отримання бюджетних коштів.</w:t>
      </w:r>
    </w:p>
    <w:p w:rsidR="007349ED" w:rsidRDefault="007349ED" w:rsidP="007349ED">
      <w:pPr>
        <w:pStyle w:val="Standard"/>
        <w:ind w:firstLine="709"/>
        <w:jc w:val="both"/>
        <w:rPr>
          <w:lang w:val="uk-UA"/>
        </w:rPr>
      </w:pPr>
    </w:p>
    <w:p w:rsidR="007349ED" w:rsidRPr="0056243E" w:rsidRDefault="007349ED" w:rsidP="007349ED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IV. Заходи щодо уникнення та повернення надмірної</w:t>
      </w:r>
    </w:p>
    <w:p w:rsidR="007349ED" w:rsidRPr="0056243E" w:rsidRDefault="007349ED" w:rsidP="007349ED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компенсації у випадку надання надмірної  її  суми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4.1. Компенсація не може перевищувати суму, необхідну для покриття чистої фінансової різниці між понесеними витратами та отриманими доходами перевізника при наданні ПЗЕІ з урахуванням доходу, який залишається у підприємства, та рівня прибутку.</w:t>
      </w:r>
    </w:p>
    <w:p w:rsidR="00433E32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4.2. З метою уникнення надмірної компенсації чи недостатньої компенсації, під час обчислення фінансового результату від надання ПЗЕІ </w:t>
      </w:r>
    </w:p>
    <w:p w:rsidR="00433E32" w:rsidRDefault="00433E32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E32" w:rsidRDefault="00433E32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враховується планова прибутковість діяльності перевізника, визначена у встановленому тарифі на послуги.</w:t>
      </w:r>
    </w:p>
    <w:p w:rsidR="007349ED" w:rsidRPr="0056243E" w:rsidRDefault="007349ED" w:rsidP="007349ED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4.3. При здійснені відшкодування компенсації за надання ПЗЕІ застосовуються заходи контролю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чинного законодавства.</w:t>
      </w:r>
    </w:p>
    <w:p w:rsidR="007349ED" w:rsidRPr="0056243E" w:rsidRDefault="007349ED" w:rsidP="007349ED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 У разі виявлення випадку надання надмірної компенсації її повернення здійснюється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першому кварталі наступному за звітним роком.</w:t>
      </w: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Pr="00EA2BEC" w:rsidRDefault="007349ED" w:rsidP="007349ED">
      <w:pPr>
        <w:pStyle w:val="Standard"/>
        <w:jc w:val="both"/>
        <w:rPr>
          <w:b/>
          <w:sz w:val="28"/>
          <w:szCs w:val="28"/>
          <w:lang w:val="uk-UA"/>
        </w:rPr>
      </w:pPr>
      <w:r w:rsidRPr="00EA2BEC">
        <w:rPr>
          <w:b/>
          <w:sz w:val="28"/>
          <w:szCs w:val="28"/>
          <w:lang w:val="uk-UA"/>
        </w:rPr>
        <w:t xml:space="preserve">Заступник керівника </w:t>
      </w:r>
    </w:p>
    <w:p w:rsidR="007349ED" w:rsidRPr="001B52B6" w:rsidRDefault="007349ED" w:rsidP="007349ED">
      <w:pPr>
        <w:pStyle w:val="Standard"/>
        <w:jc w:val="both"/>
        <w:rPr>
          <w:b/>
          <w:sz w:val="28"/>
          <w:szCs w:val="28"/>
          <w:lang w:val="uk-UA"/>
        </w:rPr>
      </w:pPr>
      <w:r w:rsidRPr="00EA2BEC">
        <w:rPr>
          <w:b/>
          <w:sz w:val="28"/>
          <w:szCs w:val="28"/>
          <w:lang w:val="uk-UA"/>
        </w:rPr>
        <w:t>військово-цивільної адміністрації</w:t>
      </w:r>
      <w:r w:rsidRPr="00EA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A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B52B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Олег</w:t>
      </w:r>
      <w:r w:rsidRPr="00EA2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A2BEC">
        <w:rPr>
          <w:rFonts w:ascii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</w:p>
    <w:p w:rsidR="007349ED" w:rsidRPr="00EA2BEC" w:rsidRDefault="007349ED" w:rsidP="007349E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9ED" w:rsidRDefault="007349ED" w:rsidP="007349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9ED" w:rsidRPr="00EA2BEC" w:rsidRDefault="007349ED" w:rsidP="007349ED">
      <w:pPr>
        <w:pStyle w:val="Standard"/>
        <w:jc w:val="both"/>
        <w:rPr>
          <w:lang w:val="uk-UA"/>
        </w:rPr>
      </w:pPr>
    </w:p>
    <w:p w:rsidR="00E0084A" w:rsidRPr="0068355F" w:rsidRDefault="00E0084A" w:rsidP="007349ED">
      <w:pPr>
        <w:rPr>
          <w:lang w:val="uk-UA"/>
        </w:rPr>
      </w:pPr>
    </w:p>
    <w:sectPr w:rsidR="00E0084A" w:rsidRPr="0068355F" w:rsidSect="004529DD">
      <w:pgSz w:w="11906" w:h="16838"/>
      <w:pgMar w:top="14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53999"/>
    <w:rsid w:val="0006209F"/>
    <w:rsid w:val="00066159"/>
    <w:rsid w:val="0006799E"/>
    <w:rsid w:val="00080599"/>
    <w:rsid w:val="00084C15"/>
    <w:rsid w:val="00087461"/>
    <w:rsid w:val="00095AAC"/>
    <w:rsid w:val="00095C8B"/>
    <w:rsid w:val="000A1D3D"/>
    <w:rsid w:val="000B0CAE"/>
    <w:rsid w:val="000B3293"/>
    <w:rsid w:val="000B76CA"/>
    <w:rsid w:val="000B7787"/>
    <w:rsid w:val="000D4074"/>
    <w:rsid w:val="000E1DFF"/>
    <w:rsid w:val="00102D64"/>
    <w:rsid w:val="00113E8C"/>
    <w:rsid w:val="00126D77"/>
    <w:rsid w:val="00131439"/>
    <w:rsid w:val="001320D1"/>
    <w:rsid w:val="00160A2B"/>
    <w:rsid w:val="001645B8"/>
    <w:rsid w:val="00173CC9"/>
    <w:rsid w:val="001804F5"/>
    <w:rsid w:val="00182361"/>
    <w:rsid w:val="001830AA"/>
    <w:rsid w:val="00185FD2"/>
    <w:rsid w:val="001952DC"/>
    <w:rsid w:val="001A5C9E"/>
    <w:rsid w:val="001B52B6"/>
    <w:rsid w:val="001B6477"/>
    <w:rsid w:val="001E4743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4187"/>
    <w:rsid w:val="0025344C"/>
    <w:rsid w:val="00265C36"/>
    <w:rsid w:val="002712BF"/>
    <w:rsid w:val="0028461B"/>
    <w:rsid w:val="00284DC4"/>
    <w:rsid w:val="00292ACB"/>
    <w:rsid w:val="002A07D2"/>
    <w:rsid w:val="002A4990"/>
    <w:rsid w:val="002B0D6D"/>
    <w:rsid w:val="002B3192"/>
    <w:rsid w:val="002B38D7"/>
    <w:rsid w:val="002C1E58"/>
    <w:rsid w:val="002E35EF"/>
    <w:rsid w:val="002E4B2E"/>
    <w:rsid w:val="0031010E"/>
    <w:rsid w:val="00310EAD"/>
    <w:rsid w:val="00327705"/>
    <w:rsid w:val="00327B7D"/>
    <w:rsid w:val="00336E91"/>
    <w:rsid w:val="00346F3D"/>
    <w:rsid w:val="00353AD4"/>
    <w:rsid w:val="00355C3E"/>
    <w:rsid w:val="00371C4E"/>
    <w:rsid w:val="00383D03"/>
    <w:rsid w:val="003C2BF8"/>
    <w:rsid w:val="003D3744"/>
    <w:rsid w:val="003E66E0"/>
    <w:rsid w:val="003E6A09"/>
    <w:rsid w:val="003F34D3"/>
    <w:rsid w:val="003F46FF"/>
    <w:rsid w:val="00424F07"/>
    <w:rsid w:val="004269EB"/>
    <w:rsid w:val="00426E12"/>
    <w:rsid w:val="004310EB"/>
    <w:rsid w:val="004315AC"/>
    <w:rsid w:val="00433817"/>
    <w:rsid w:val="00433E32"/>
    <w:rsid w:val="00434E08"/>
    <w:rsid w:val="004529DD"/>
    <w:rsid w:val="00452F1D"/>
    <w:rsid w:val="00461F4D"/>
    <w:rsid w:val="00473C34"/>
    <w:rsid w:val="004A206E"/>
    <w:rsid w:val="004A3EB3"/>
    <w:rsid w:val="004A47BE"/>
    <w:rsid w:val="004A7880"/>
    <w:rsid w:val="004B501B"/>
    <w:rsid w:val="004B7048"/>
    <w:rsid w:val="004F0878"/>
    <w:rsid w:val="004F4648"/>
    <w:rsid w:val="0050193E"/>
    <w:rsid w:val="0051052E"/>
    <w:rsid w:val="005128A3"/>
    <w:rsid w:val="0051519C"/>
    <w:rsid w:val="005173A1"/>
    <w:rsid w:val="00520EF0"/>
    <w:rsid w:val="00526847"/>
    <w:rsid w:val="00532901"/>
    <w:rsid w:val="00534A93"/>
    <w:rsid w:val="00542D6A"/>
    <w:rsid w:val="0054494F"/>
    <w:rsid w:val="005451E4"/>
    <w:rsid w:val="005467FC"/>
    <w:rsid w:val="00547FB4"/>
    <w:rsid w:val="00555891"/>
    <w:rsid w:val="00564FB5"/>
    <w:rsid w:val="00570249"/>
    <w:rsid w:val="005731DF"/>
    <w:rsid w:val="00575A6D"/>
    <w:rsid w:val="00586627"/>
    <w:rsid w:val="005C15F3"/>
    <w:rsid w:val="005C623F"/>
    <w:rsid w:val="005D2B33"/>
    <w:rsid w:val="005F0041"/>
    <w:rsid w:val="006122DF"/>
    <w:rsid w:val="00623D24"/>
    <w:rsid w:val="006342DC"/>
    <w:rsid w:val="0064093B"/>
    <w:rsid w:val="00643660"/>
    <w:rsid w:val="00664352"/>
    <w:rsid w:val="006660F3"/>
    <w:rsid w:val="006661A8"/>
    <w:rsid w:val="00681209"/>
    <w:rsid w:val="00682DC9"/>
    <w:rsid w:val="0068355F"/>
    <w:rsid w:val="0069069B"/>
    <w:rsid w:val="0069175E"/>
    <w:rsid w:val="006A3ED7"/>
    <w:rsid w:val="006B027B"/>
    <w:rsid w:val="006B3435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111BF"/>
    <w:rsid w:val="00712014"/>
    <w:rsid w:val="007127D3"/>
    <w:rsid w:val="00716CC4"/>
    <w:rsid w:val="00726EFC"/>
    <w:rsid w:val="007349ED"/>
    <w:rsid w:val="00750632"/>
    <w:rsid w:val="00782B47"/>
    <w:rsid w:val="007858C3"/>
    <w:rsid w:val="007939A5"/>
    <w:rsid w:val="007B291D"/>
    <w:rsid w:val="007C6668"/>
    <w:rsid w:val="007D195A"/>
    <w:rsid w:val="007D5D07"/>
    <w:rsid w:val="007E2DAB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5A6F"/>
    <w:rsid w:val="008610F0"/>
    <w:rsid w:val="008E006B"/>
    <w:rsid w:val="008E0211"/>
    <w:rsid w:val="008E2823"/>
    <w:rsid w:val="008E39CD"/>
    <w:rsid w:val="00900EAA"/>
    <w:rsid w:val="00926C86"/>
    <w:rsid w:val="00965AEA"/>
    <w:rsid w:val="00981683"/>
    <w:rsid w:val="00986516"/>
    <w:rsid w:val="009919CA"/>
    <w:rsid w:val="0099364A"/>
    <w:rsid w:val="009A1F77"/>
    <w:rsid w:val="009A27CB"/>
    <w:rsid w:val="009A6846"/>
    <w:rsid w:val="009A7CB8"/>
    <w:rsid w:val="009B73DA"/>
    <w:rsid w:val="009C3FC9"/>
    <w:rsid w:val="009D1337"/>
    <w:rsid w:val="009E66A4"/>
    <w:rsid w:val="009F0B99"/>
    <w:rsid w:val="009F712E"/>
    <w:rsid w:val="00A0025E"/>
    <w:rsid w:val="00A369F8"/>
    <w:rsid w:val="00A40676"/>
    <w:rsid w:val="00A72550"/>
    <w:rsid w:val="00A7614B"/>
    <w:rsid w:val="00A80F16"/>
    <w:rsid w:val="00A93053"/>
    <w:rsid w:val="00AA0A40"/>
    <w:rsid w:val="00AA739D"/>
    <w:rsid w:val="00AB26D5"/>
    <w:rsid w:val="00AD2E15"/>
    <w:rsid w:val="00AD4A64"/>
    <w:rsid w:val="00AE0845"/>
    <w:rsid w:val="00AF3743"/>
    <w:rsid w:val="00AF652A"/>
    <w:rsid w:val="00B12127"/>
    <w:rsid w:val="00B1402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190B"/>
    <w:rsid w:val="00C438EA"/>
    <w:rsid w:val="00C4588E"/>
    <w:rsid w:val="00C55252"/>
    <w:rsid w:val="00C6065B"/>
    <w:rsid w:val="00C75E4A"/>
    <w:rsid w:val="00C8085A"/>
    <w:rsid w:val="00C9210A"/>
    <w:rsid w:val="00C92A6B"/>
    <w:rsid w:val="00CD10B4"/>
    <w:rsid w:val="00CE77DA"/>
    <w:rsid w:val="00D17125"/>
    <w:rsid w:val="00D24ED1"/>
    <w:rsid w:val="00D30406"/>
    <w:rsid w:val="00D31149"/>
    <w:rsid w:val="00D450FA"/>
    <w:rsid w:val="00D5501E"/>
    <w:rsid w:val="00D7041B"/>
    <w:rsid w:val="00D70E73"/>
    <w:rsid w:val="00D80CFF"/>
    <w:rsid w:val="00D87758"/>
    <w:rsid w:val="00DA6E42"/>
    <w:rsid w:val="00DB17CB"/>
    <w:rsid w:val="00DD3746"/>
    <w:rsid w:val="00DF3CE8"/>
    <w:rsid w:val="00E0084A"/>
    <w:rsid w:val="00E119B2"/>
    <w:rsid w:val="00E23F2E"/>
    <w:rsid w:val="00E5186E"/>
    <w:rsid w:val="00E53E75"/>
    <w:rsid w:val="00E54C18"/>
    <w:rsid w:val="00E7406E"/>
    <w:rsid w:val="00E82D8E"/>
    <w:rsid w:val="00EA3D0B"/>
    <w:rsid w:val="00EC2378"/>
    <w:rsid w:val="00ED257E"/>
    <w:rsid w:val="00F13115"/>
    <w:rsid w:val="00F218A0"/>
    <w:rsid w:val="00F41EA1"/>
    <w:rsid w:val="00F44004"/>
    <w:rsid w:val="00F52525"/>
    <w:rsid w:val="00F54B72"/>
    <w:rsid w:val="00F616CB"/>
    <w:rsid w:val="00F6238D"/>
    <w:rsid w:val="00F6272B"/>
    <w:rsid w:val="00F81975"/>
    <w:rsid w:val="00F8308A"/>
    <w:rsid w:val="00F93963"/>
    <w:rsid w:val="00FA7C8F"/>
    <w:rsid w:val="00FB7924"/>
    <w:rsid w:val="00FC1EC2"/>
    <w:rsid w:val="00FE2C77"/>
    <w:rsid w:val="00FE698F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BulletSymbols">
    <w:name w:val="Bullet Symbols"/>
    <w:rsid w:val="007349ED"/>
    <w:rPr>
      <w:rFonts w:ascii="OpenSymbol" w:eastAsia="OpenSymbol" w:hAnsi="OpenSymbol" w:cs="OpenSymbol"/>
    </w:rPr>
  </w:style>
  <w:style w:type="paragraph" w:customStyle="1" w:styleId="Standard">
    <w:name w:val="Standard"/>
    <w:rsid w:val="007349E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40DC-3654-4DE8-9AD1-CDEC591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8</cp:revision>
  <cp:lastPrinted>2020-11-02T08:00:00Z</cp:lastPrinted>
  <dcterms:created xsi:type="dcterms:W3CDTF">2020-11-02T07:56:00Z</dcterms:created>
  <dcterms:modified xsi:type="dcterms:W3CDTF">2020-11-05T07:35:00Z</dcterms:modified>
</cp:coreProperties>
</file>