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9F" w:rsidRDefault="00F9779F" w:rsidP="00F9779F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79F" w:rsidRPr="00503C44" w:rsidRDefault="00F9779F" w:rsidP="00F9779F">
      <w:pPr>
        <w:jc w:val="center"/>
        <w:rPr>
          <w:b/>
        </w:rPr>
      </w:pPr>
    </w:p>
    <w:p w:rsidR="00F9779F" w:rsidRDefault="00F9779F" w:rsidP="00F9779F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F9779F" w:rsidRPr="00714E21" w:rsidRDefault="00F9779F" w:rsidP="00F9779F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F9779F" w:rsidRPr="00592AF7" w:rsidRDefault="00F9779F" w:rsidP="00F9779F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F9779F" w:rsidRPr="00264E1D" w:rsidRDefault="00F9779F" w:rsidP="00F9779F">
      <w:pPr>
        <w:jc w:val="center"/>
        <w:rPr>
          <w:b/>
          <w:sz w:val="32"/>
          <w:szCs w:val="32"/>
        </w:rPr>
      </w:pPr>
    </w:p>
    <w:p w:rsidR="00F9779F" w:rsidRPr="00D6388C" w:rsidRDefault="00F9779F" w:rsidP="00F9779F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F9779F" w:rsidRPr="00592AF7" w:rsidRDefault="00F9779F" w:rsidP="00F9779F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С</w:t>
      </w:r>
      <w:proofErr w:type="gramEnd"/>
      <w:r w:rsidRPr="00592AF7">
        <w:rPr>
          <w:b/>
          <w:sz w:val="28"/>
          <w:szCs w:val="28"/>
        </w:rPr>
        <w:t xml:space="preserve">євєродонецької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F9779F" w:rsidRPr="00F42DC4" w:rsidRDefault="00F9779F" w:rsidP="00F9779F">
      <w:pPr>
        <w:jc w:val="center"/>
        <w:rPr>
          <w:b/>
          <w:sz w:val="28"/>
          <w:szCs w:val="28"/>
        </w:rPr>
      </w:pPr>
    </w:p>
    <w:p w:rsidR="00F9779F" w:rsidRPr="00F42DC4" w:rsidRDefault="00F9779F" w:rsidP="00F9779F">
      <w:pPr>
        <w:pStyle w:val="a3"/>
        <w:spacing w:line="360" w:lineRule="auto"/>
        <w:rPr>
          <w:sz w:val="32"/>
          <w:szCs w:val="32"/>
        </w:rPr>
      </w:pPr>
    </w:p>
    <w:p w:rsidR="00F9779F" w:rsidRPr="00F42DC4" w:rsidRDefault="003554EF" w:rsidP="00F9779F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«20» квітня </w:t>
      </w:r>
      <w:r w:rsidR="00F9779F" w:rsidRPr="00F42DC4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 w:rsidR="00F9779F" w:rsidRPr="00F42DC4">
        <w:rPr>
          <w:sz w:val="28"/>
          <w:szCs w:val="28"/>
        </w:rPr>
        <w:t xml:space="preserve">  року                                                              №</w:t>
      </w:r>
      <w:r>
        <w:rPr>
          <w:sz w:val="28"/>
          <w:szCs w:val="28"/>
          <w:lang w:val="uk-UA"/>
        </w:rPr>
        <w:t>524</w:t>
      </w:r>
      <w:r w:rsidR="00F9779F" w:rsidRPr="00F42DC4">
        <w:rPr>
          <w:sz w:val="28"/>
          <w:szCs w:val="28"/>
        </w:rPr>
        <w:t xml:space="preserve">     </w:t>
      </w:r>
    </w:p>
    <w:p w:rsidR="00F9779F" w:rsidRPr="00264E1D" w:rsidRDefault="00F9779F" w:rsidP="00F9779F">
      <w:pPr>
        <w:rPr>
          <w:sz w:val="24"/>
          <w:szCs w:val="24"/>
        </w:rPr>
      </w:pPr>
    </w:p>
    <w:p w:rsidR="00211245" w:rsidRDefault="00211245" w:rsidP="00211245">
      <w:pPr>
        <w:contextualSpacing/>
        <w:rPr>
          <w:sz w:val="24"/>
          <w:szCs w:val="24"/>
          <w:lang w:val="uk-UA"/>
        </w:rPr>
      </w:pPr>
    </w:p>
    <w:p w:rsidR="00F9779F" w:rsidRPr="00241B41" w:rsidRDefault="00F9779F" w:rsidP="00211245">
      <w:pPr>
        <w:contextualSpacing/>
        <w:rPr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4185"/>
      </w:tblGrid>
      <w:tr w:rsidR="006471C2" w:rsidRPr="001852F3" w:rsidTr="005F191E">
        <w:trPr>
          <w:trHeight w:val="322"/>
        </w:trPr>
        <w:tc>
          <w:tcPr>
            <w:tcW w:w="4185" w:type="dxa"/>
            <w:vMerge w:val="restart"/>
          </w:tcPr>
          <w:p w:rsidR="006471C2" w:rsidRPr="008317BD" w:rsidRDefault="009B54BB" w:rsidP="009C466D">
            <w:pPr>
              <w:rPr>
                <w:b/>
                <w:sz w:val="28"/>
                <w:szCs w:val="28"/>
                <w:lang w:val="uk-UA"/>
              </w:rPr>
            </w:pPr>
            <w:r w:rsidRPr="008317BD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6471C2" w:rsidRPr="008317BD">
              <w:rPr>
                <w:b/>
                <w:sz w:val="28"/>
                <w:szCs w:val="28"/>
                <w:lang w:val="uk-UA"/>
              </w:rPr>
              <w:t xml:space="preserve">затвердження </w:t>
            </w:r>
            <w:r w:rsidR="00225035" w:rsidRPr="008317BD">
              <w:rPr>
                <w:b/>
                <w:sz w:val="28"/>
                <w:szCs w:val="28"/>
                <w:lang w:val="uk-UA"/>
              </w:rPr>
              <w:t xml:space="preserve">Положення </w:t>
            </w:r>
            <w:r w:rsidR="00F9779F" w:rsidRPr="008317BD">
              <w:rPr>
                <w:b/>
                <w:sz w:val="28"/>
                <w:szCs w:val="28"/>
                <w:lang w:val="uk-UA"/>
              </w:rPr>
              <w:t>п</w:t>
            </w:r>
            <w:r w:rsidR="006471C2" w:rsidRPr="008317BD">
              <w:rPr>
                <w:b/>
                <w:sz w:val="28"/>
                <w:szCs w:val="28"/>
                <w:lang w:val="uk-UA"/>
              </w:rPr>
              <w:t xml:space="preserve">остійної комісії з </w:t>
            </w:r>
            <w:r w:rsidR="00AE765E" w:rsidRPr="008317BD">
              <w:rPr>
                <w:b/>
                <w:sz w:val="28"/>
                <w:szCs w:val="28"/>
                <w:lang w:val="uk-UA"/>
              </w:rPr>
              <w:t xml:space="preserve">вивчення та надання висновків про відповідність </w:t>
            </w:r>
            <w:proofErr w:type="spellStart"/>
            <w:r w:rsidR="00AE765E" w:rsidRPr="008317BD">
              <w:rPr>
                <w:b/>
                <w:sz w:val="28"/>
                <w:szCs w:val="28"/>
                <w:lang w:val="uk-UA"/>
              </w:rPr>
              <w:t>про</w:t>
            </w:r>
            <w:r w:rsidR="009C466D">
              <w:rPr>
                <w:b/>
                <w:sz w:val="28"/>
                <w:szCs w:val="28"/>
                <w:lang w:val="uk-UA"/>
              </w:rPr>
              <w:t>є</w:t>
            </w:r>
            <w:r w:rsidR="00AE765E" w:rsidRPr="008317BD">
              <w:rPr>
                <w:b/>
                <w:sz w:val="28"/>
                <w:szCs w:val="28"/>
                <w:lang w:val="uk-UA"/>
              </w:rPr>
              <w:t>кту</w:t>
            </w:r>
            <w:proofErr w:type="spellEnd"/>
            <w:r w:rsidR="00AE765E" w:rsidRPr="008317BD">
              <w:rPr>
                <w:b/>
                <w:sz w:val="28"/>
                <w:szCs w:val="28"/>
                <w:lang w:val="uk-UA"/>
              </w:rPr>
              <w:t xml:space="preserve"> регуляторного акту вимогам законодавства</w:t>
            </w:r>
          </w:p>
        </w:tc>
      </w:tr>
      <w:tr w:rsidR="006471C2" w:rsidRPr="001852F3" w:rsidTr="005F191E">
        <w:trPr>
          <w:trHeight w:val="322"/>
        </w:trPr>
        <w:tc>
          <w:tcPr>
            <w:tcW w:w="0" w:type="auto"/>
            <w:vMerge/>
            <w:vAlign w:val="center"/>
          </w:tcPr>
          <w:p w:rsidR="006471C2" w:rsidRPr="000027F4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1852F3" w:rsidTr="005F191E">
        <w:tc>
          <w:tcPr>
            <w:tcW w:w="4185" w:type="dxa"/>
          </w:tcPr>
          <w:p w:rsidR="006471C2" w:rsidRPr="000027F4" w:rsidRDefault="006471C2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6471C2" w:rsidRDefault="006471C2" w:rsidP="009B54BB">
      <w:pPr>
        <w:ind w:right="5858"/>
        <w:rPr>
          <w:bCs/>
          <w:sz w:val="24"/>
          <w:szCs w:val="24"/>
          <w:lang w:val="uk-UA"/>
        </w:rPr>
      </w:pPr>
    </w:p>
    <w:p w:rsidR="003C183F" w:rsidRDefault="001805F9" w:rsidP="0098389D">
      <w:pPr>
        <w:tabs>
          <w:tab w:val="left" w:pos="7201"/>
        </w:tabs>
        <w:ind w:firstLine="709"/>
        <w:jc w:val="both"/>
        <w:rPr>
          <w:sz w:val="24"/>
          <w:szCs w:val="24"/>
          <w:lang w:val="uk-UA"/>
        </w:rPr>
      </w:pPr>
      <w:r w:rsidRPr="000027F4">
        <w:rPr>
          <w:sz w:val="28"/>
          <w:szCs w:val="28"/>
          <w:lang w:val="uk-UA"/>
        </w:rPr>
        <w:t xml:space="preserve">Відповідно до </w:t>
      </w:r>
      <w:proofErr w:type="spellStart"/>
      <w:r w:rsidR="00B70920" w:rsidRPr="000027F4">
        <w:rPr>
          <w:sz w:val="28"/>
          <w:szCs w:val="28"/>
          <w:lang w:val="uk-UA"/>
        </w:rPr>
        <w:t>п.п</w:t>
      </w:r>
      <w:proofErr w:type="spellEnd"/>
      <w:r w:rsidR="00B70920" w:rsidRPr="000027F4">
        <w:rPr>
          <w:sz w:val="28"/>
          <w:szCs w:val="28"/>
          <w:lang w:val="uk-UA"/>
        </w:rPr>
        <w:t xml:space="preserve">. 8 ч.3 ст.6 </w:t>
      </w:r>
      <w:r w:rsidRPr="000027F4">
        <w:rPr>
          <w:sz w:val="28"/>
          <w:szCs w:val="28"/>
          <w:lang w:val="uk-UA"/>
        </w:rPr>
        <w:t xml:space="preserve">Закону України «Про </w:t>
      </w:r>
      <w:proofErr w:type="spellStart"/>
      <w:r w:rsidRPr="000027F4">
        <w:rPr>
          <w:sz w:val="28"/>
          <w:szCs w:val="28"/>
          <w:lang w:val="uk-UA"/>
        </w:rPr>
        <w:t>військово</w:t>
      </w:r>
      <w:proofErr w:type="spellEnd"/>
      <w:r w:rsidRPr="000027F4">
        <w:rPr>
          <w:sz w:val="28"/>
          <w:szCs w:val="28"/>
          <w:lang w:val="uk-UA"/>
        </w:rPr>
        <w:t xml:space="preserve"> – цивільні адміністрації»</w:t>
      </w:r>
      <w:r w:rsidR="0098389D" w:rsidRPr="000027F4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0027F4">
        <w:rPr>
          <w:sz w:val="28"/>
          <w:szCs w:val="28"/>
          <w:lang w:val="uk-UA"/>
        </w:rPr>
        <w:t xml:space="preserve">, </w:t>
      </w:r>
      <w:r w:rsidR="002E791C">
        <w:rPr>
          <w:sz w:val="28"/>
          <w:szCs w:val="28"/>
          <w:lang w:val="uk-UA"/>
        </w:rPr>
        <w:t xml:space="preserve">«Про місцеве самоврядування в Україні» </w:t>
      </w:r>
      <w:r w:rsidR="003C183F" w:rsidRPr="000027F4">
        <w:rPr>
          <w:sz w:val="28"/>
          <w:szCs w:val="28"/>
          <w:lang w:val="uk-UA"/>
        </w:rPr>
        <w:t xml:space="preserve">з </w:t>
      </w:r>
      <w:r w:rsidR="0098389D" w:rsidRPr="000027F4">
        <w:rPr>
          <w:sz w:val="28"/>
          <w:szCs w:val="28"/>
          <w:lang w:val="uk-UA"/>
        </w:rPr>
        <w:t>метою дотримання принципів державної регуляторної політики</w:t>
      </w:r>
      <w:r w:rsidR="003C183F" w:rsidRPr="000027F4">
        <w:rPr>
          <w:sz w:val="28"/>
          <w:szCs w:val="28"/>
          <w:lang w:val="uk-UA"/>
        </w:rPr>
        <w:t>, а також посилення спроможності</w:t>
      </w:r>
      <w:r w:rsidR="0098389D" w:rsidRPr="000027F4">
        <w:rPr>
          <w:sz w:val="28"/>
          <w:szCs w:val="28"/>
          <w:lang w:val="uk-UA"/>
        </w:rPr>
        <w:t xml:space="preserve"> діяльності </w:t>
      </w:r>
      <w:r w:rsidR="009C466D">
        <w:rPr>
          <w:sz w:val="28"/>
          <w:szCs w:val="28"/>
          <w:lang w:val="uk-UA"/>
        </w:rPr>
        <w:t xml:space="preserve">Сєвєродонецької міської військово-цивільної адміністрації </w:t>
      </w:r>
      <w:proofErr w:type="spellStart"/>
      <w:r w:rsidR="009C466D">
        <w:rPr>
          <w:sz w:val="28"/>
          <w:szCs w:val="28"/>
          <w:lang w:val="uk-UA"/>
        </w:rPr>
        <w:t>Сєвєродонецького</w:t>
      </w:r>
      <w:proofErr w:type="spellEnd"/>
      <w:r w:rsidR="009C466D">
        <w:rPr>
          <w:sz w:val="28"/>
          <w:szCs w:val="28"/>
          <w:lang w:val="uk-UA"/>
        </w:rPr>
        <w:t xml:space="preserve"> району Луганської області</w:t>
      </w:r>
      <w:r w:rsidR="000027F4">
        <w:rPr>
          <w:sz w:val="24"/>
          <w:szCs w:val="24"/>
          <w:lang w:val="uk-UA"/>
        </w:rPr>
        <w:t>,</w:t>
      </w:r>
    </w:p>
    <w:p w:rsidR="000027F4" w:rsidRPr="002859DB" w:rsidRDefault="000027F4" w:rsidP="000027F4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98389D" w:rsidRDefault="0098389D" w:rsidP="003C183F">
      <w:pPr>
        <w:pStyle w:val="aa"/>
        <w:ind w:firstLine="708"/>
        <w:rPr>
          <w:sz w:val="24"/>
          <w:szCs w:val="24"/>
          <w:lang w:val="uk-UA"/>
        </w:rPr>
      </w:pPr>
    </w:p>
    <w:p w:rsidR="003C183F" w:rsidRDefault="009C466D" w:rsidP="007A5D6A">
      <w:pPr>
        <w:pStyle w:val="aa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C183F" w:rsidRPr="000027F4">
        <w:rPr>
          <w:sz w:val="28"/>
          <w:szCs w:val="28"/>
          <w:lang w:val="uk-UA"/>
        </w:rPr>
        <w:t xml:space="preserve">Затвердити Положення про діяльність </w:t>
      </w:r>
      <w:r w:rsidR="00297780" w:rsidRPr="000027F4">
        <w:rPr>
          <w:sz w:val="28"/>
          <w:szCs w:val="28"/>
          <w:lang w:val="uk-UA"/>
        </w:rPr>
        <w:t>П</w:t>
      </w:r>
      <w:r w:rsidR="003C183F" w:rsidRPr="000027F4">
        <w:rPr>
          <w:sz w:val="28"/>
          <w:szCs w:val="28"/>
          <w:lang w:val="uk-UA"/>
        </w:rPr>
        <w:t>остійної комісії з вивчення та надання висновків про відповідність проекту регуляторного акту вимогам законодавства</w:t>
      </w:r>
      <w:r w:rsidR="00B70920" w:rsidRPr="000027F4">
        <w:rPr>
          <w:sz w:val="28"/>
          <w:szCs w:val="28"/>
          <w:lang w:val="uk-UA"/>
        </w:rPr>
        <w:t xml:space="preserve"> (Д</w:t>
      </w:r>
      <w:r w:rsidR="003C183F" w:rsidRPr="000027F4">
        <w:rPr>
          <w:sz w:val="28"/>
          <w:szCs w:val="28"/>
          <w:lang w:val="uk-UA"/>
        </w:rPr>
        <w:t>ода</w:t>
      </w:r>
      <w:r w:rsidR="00640D78">
        <w:rPr>
          <w:sz w:val="28"/>
          <w:szCs w:val="28"/>
          <w:lang w:val="uk-UA"/>
        </w:rPr>
        <w:t xml:space="preserve">ток </w:t>
      </w:r>
      <w:r w:rsidR="00B70920" w:rsidRPr="000027F4">
        <w:rPr>
          <w:sz w:val="28"/>
          <w:szCs w:val="28"/>
          <w:lang w:val="uk-UA"/>
        </w:rPr>
        <w:t>)</w:t>
      </w:r>
      <w:r w:rsidR="003C183F" w:rsidRPr="000027F4">
        <w:rPr>
          <w:sz w:val="28"/>
          <w:szCs w:val="28"/>
          <w:lang w:val="uk-UA"/>
        </w:rPr>
        <w:t>.</w:t>
      </w:r>
    </w:p>
    <w:p w:rsidR="00B80EEE" w:rsidRDefault="00B80EEE" w:rsidP="007A5D6A">
      <w:pPr>
        <w:pStyle w:val="aa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Вважати таким, що втратило чинність Розпорядження керівника військово-цивільної адміністрації </w:t>
      </w:r>
      <w:r w:rsidR="008551DC">
        <w:rPr>
          <w:sz w:val="28"/>
          <w:szCs w:val="28"/>
          <w:lang w:val="uk-UA"/>
        </w:rPr>
        <w:t xml:space="preserve"> м. </w:t>
      </w:r>
      <w:proofErr w:type="spellStart"/>
      <w:r w:rsidR="008551DC">
        <w:rPr>
          <w:sz w:val="28"/>
          <w:szCs w:val="28"/>
          <w:lang w:val="uk-UA"/>
        </w:rPr>
        <w:t>Сєвєродонецьк</w:t>
      </w:r>
      <w:proofErr w:type="spellEnd"/>
      <w:r w:rsidR="008551DC">
        <w:rPr>
          <w:sz w:val="28"/>
          <w:szCs w:val="28"/>
          <w:lang w:val="uk-UA"/>
        </w:rPr>
        <w:t xml:space="preserve"> Луганської області </w:t>
      </w:r>
      <w:r w:rsidR="008551D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10.09.2020р. № 381.</w:t>
      </w:r>
    </w:p>
    <w:p w:rsidR="003C183F" w:rsidRPr="000027F4" w:rsidRDefault="00B80EEE" w:rsidP="007A5D6A">
      <w:pPr>
        <w:pStyle w:val="aa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C183F" w:rsidRPr="000027F4">
        <w:rPr>
          <w:sz w:val="28"/>
          <w:szCs w:val="28"/>
          <w:lang w:val="uk-UA"/>
        </w:rPr>
        <w:t xml:space="preserve">. </w:t>
      </w:r>
      <w:r w:rsidR="001805F9" w:rsidRPr="000027F4">
        <w:rPr>
          <w:sz w:val="28"/>
          <w:szCs w:val="28"/>
          <w:lang w:val="uk-UA"/>
        </w:rPr>
        <w:t>Розпорядження  підлягає оприлюдненню.</w:t>
      </w:r>
    </w:p>
    <w:p w:rsidR="000027F4" w:rsidRPr="002859DB" w:rsidRDefault="00B80EEE" w:rsidP="000027F4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C466D">
        <w:rPr>
          <w:sz w:val="28"/>
          <w:szCs w:val="28"/>
          <w:lang w:val="uk-UA"/>
        </w:rPr>
        <w:t>.</w:t>
      </w:r>
      <w:r w:rsidR="000027F4" w:rsidRPr="00DC6951">
        <w:rPr>
          <w:sz w:val="28"/>
          <w:szCs w:val="28"/>
          <w:lang w:val="uk-UA"/>
        </w:rPr>
        <w:t>Контроль за виконанням даного розпорядження  покласти на</w:t>
      </w:r>
      <w:r w:rsidR="000027F4">
        <w:rPr>
          <w:sz w:val="28"/>
          <w:szCs w:val="28"/>
          <w:lang w:val="uk-UA"/>
        </w:rPr>
        <w:t xml:space="preserve"> </w:t>
      </w:r>
      <w:r w:rsidR="000027F4" w:rsidRPr="00DC6951">
        <w:rPr>
          <w:sz w:val="28"/>
          <w:szCs w:val="28"/>
          <w:lang w:val="uk-UA"/>
        </w:rPr>
        <w:t xml:space="preserve">заступника керівника Сєвєродонецької міської військово-цивільної адміністрації </w:t>
      </w:r>
      <w:proofErr w:type="spellStart"/>
      <w:r w:rsidR="000027F4">
        <w:rPr>
          <w:sz w:val="28"/>
          <w:szCs w:val="28"/>
          <w:lang w:val="uk-UA"/>
        </w:rPr>
        <w:t>Сєвєродонецького</w:t>
      </w:r>
      <w:proofErr w:type="spellEnd"/>
      <w:r w:rsidR="000027F4">
        <w:rPr>
          <w:sz w:val="28"/>
          <w:szCs w:val="28"/>
          <w:lang w:val="uk-UA"/>
        </w:rPr>
        <w:t xml:space="preserve"> району Луганської області</w:t>
      </w:r>
      <w:r w:rsidR="000027F4" w:rsidRPr="00DC6951">
        <w:rPr>
          <w:sz w:val="28"/>
          <w:szCs w:val="28"/>
          <w:lang w:val="uk-UA"/>
        </w:rPr>
        <w:t xml:space="preserve"> </w:t>
      </w:r>
      <w:r w:rsidR="000027F4">
        <w:rPr>
          <w:sz w:val="28"/>
          <w:szCs w:val="28"/>
          <w:lang w:val="uk-UA"/>
        </w:rPr>
        <w:t>Олега КУЗЬМІНОВА</w:t>
      </w:r>
      <w:r w:rsidR="000027F4" w:rsidRPr="00DC6951">
        <w:rPr>
          <w:sz w:val="28"/>
          <w:szCs w:val="28"/>
          <w:lang w:val="uk-UA"/>
        </w:rPr>
        <w:t>.</w:t>
      </w:r>
    </w:p>
    <w:p w:rsidR="000027F4" w:rsidRPr="001E52FA" w:rsidRDefault="000027F4" w:rsidP="000027F4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0027F4" w:rsidRPr="00DC6951" w:rsidRDefault="000027F4" w:rsidP="000027F4">
      <w:pPr>
        <w:rPr>
          <w:b/>
          <w:sz w:val="28"/>
          <w:szCs w:val="28"/>
          <w:lang w:val="uk-UA"/>
        </w:rPr>
      </w:pPr>
      <w:r w:rsidRPr="00DC6951">
        <w:rPr>
          <w:b/>
          <w:sz w:val="28"/>
          <w:szCs w:val="28"/>
          <w:lang w:val="uk-UA"/>
        </w:rPr>
        <w:t>Керівник Сєвєродонецької міської</w:t>
      </w:r>
    </w:p>
    <w:p w:rsidR="000027F4" w:rsidRPr="000027F4" w:rsidRDefault="000027F4" w:rsidP="000027F4">
      <w:pPr>
        <w:rPr>
          <w:b/>
          <w:color w:val="FFFFFF" w:themeColor="background1"/>
          <w:szCs w:val="24"/>
          <w:lang w:val="uk-UA"/>
        </w:rPr>
      </w:pPr>
      <w:r w:rsidRPr="00DC6951">
        <w:rPr>
          <w:b/>
          <w:sz w:val="28"/>
          <w:szCs w:val="28"/>
          <w:lang w:val="uk-UA"/>
        </w:rPr>
        <w:t>військово-цивільної адміністрації</w:t>
      </w:r>
      <w:r w:rsidRPr="00DC6951">
        <w:rPr>
          <w:sz w:val="28"/>
          <w:szCs w:val="28"/>
          <w:lang w:val="uk-UA"/>
        </w:rPr>
        <w:t xml:space="preserve">  </w:t>
      </w:r>
      <w:r w:rsidRPr="00DC6951">
        <w:rPr>
          <w:sz w:val="28"/>
          <w:szCs w:val="28"/>
          <w:lang w:val="uk-UA"/>
        </w:rPr>
        <w:tab/>
      </w:r>
      <w:r w:rsidRPr="00DC6951">
        <w:rPr>
          <w:sz w:val="28"/>
          <w:szCs w:val="28"/>
          <w:lang w:val="uk-UA"/>
        </w:rPr>
        <w:tab/>
      </w:r>
      <w:r w:rsidRPr="00DC6951">
        <w:rPr>
          <w:b/>
          <w:sz w:val="28"/>
          <w:szCs w:val="28"/>
          <w:lang w:val="uk-UA"/>
        </w:rPr>
        <w:t xml:space="preserve">                   Олександр СТРЮК</w:t>
      </w:r>
      <w:r w:rsidRPr="00DC6951">
        <w:rPr>
          <w:sz w:val="28"/>
          <w:szCs w:val="28"/>
          <w:lang w:val="uk-UA"/>
        </w:rPr>
        <w:t xml:space="preserve"> </w:t>
      </w:r>
    </w:p>
    <w:p w:rsidR="000027F4" w:rsidRPr="00A96665" w:rsidRDefault="000027F4" w:rsidP="000027F4">
      <w:pPr>
        <w:pStyle w:val="a5"/>
        <w:ind w:firstLine="540"/>
        <w:jc w:val="both"/>
        <w:rPr>
          <w:color w:val="FFFFFF" w:themeColor="background1"/>
          <w:szCs w:val="24"/>
        </w:rPr>
      </w:pPr>
    </w:p>
    <w:p w:rsidR="007A5D6A" w:rsidRDefault="007A5D6A" w:rsidP="007A5D6A">
      <w:pPr>
        <w:rPr>
          <w:lang w:val="uk-UA"/>
        </w:rPr>
      </w:pPr>
    </w:p>
    <w:p w:rsidR="003021D0" w:rsidRDefault="003021D0">
      <w:pPr>
        <w:rPr>
          <w:sz w:val="24"/>
          <w:szCs w:val="24"/>
          <w:lang w:val="uk-UA"/>
        </w:rPr>
      </w:pPr>
    </w:p>
    <w:p w:rsidR="00640D78" w:rsidRPr="00B00CD9" w:rsidRDefault="00640D78" w:rsidP="00640D78">
      <w:pPr>
        <w:ind w:left="5580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</w:p>
    <w:p w:rsidR="00640D78" w:rsidRPr="00B00CD9" w:rsidRDefault="00640D78" w:rsidP="00640D78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до розпорядження керівника</w:t>
      </w:r>
    </w:p>
    <w:p w:rsidR="00640D78" w:rsidRPr="00B00CD9" w:rsidRDefault="00640D78" w:rsidP="00640D78">
      <w:pPr>
        <w:ind w:left="4956" w:firstLine="708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Сєвєродонецькї</w:t>
      </w:r>
      <w:proofErr w:type="spellEnd"/>
      <w:r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ab/>
      </w:r>
      <w:r w:rsidRPr="00B00CD9">
        <w:rPr>
          <w:sz w:val="28"/>
          <w:szCs w:val="28"/>
          <w:lang w:val="uk-UA"/>
        </w:rPr>
        <w:t xml:space="preserve">військово-цивільної </w:t>
      </w:r>
      <w:r>
        <w:rPr>
          <w:sz w:val="28"/>
          <w:szCs w:val="28"/>
          <w:lang w:val="uk-UA"/>
        </w:rPr>
        <w:tab/>
      </w:r>
      <w:r w:rsidRPr="00B00CD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 </w:t>
      </w:r>
      <w:proofErr w:type="spellStart"/>
      <w:r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 w:rsidRPr="00B00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району </w:t>
      </w:r>
      <w:r w:rsidRPr="00B00CD9">
        <w:rPr>
          <w:sz w:val="28"/>
          <w:szCs w:val="28"/>
          <w:lang w:val="uk-UA"/>
        </w:rPr>
        <w:t>Луганської області</w:t>
      </w:r>
    </w:p>
    <w:p w:rsidR="00640D78" w:rsidRDefault="00640D78" w:rsidP="00640D78">
      <w:pPr>
        <w:ind w:left="5580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 від «</w:t>
      </w:r>
      <w:r w:rsidR="003554EF">
        <w:rPr>
          <w:sz w:val="28"/>
          <w:szCs w:val="28"/>
          <w:lang w:val="uk-UA"/>
        </w:rPr>
        <w:t>20</w:t>
      </w:r>
      <w:r w:rsidRPr="00B00CD9">
        <w:rPr>
          <w:sz w:val="28"/>
          <w:szCs w:val="28"/>
          <w:lang w:val="uk-UA"/>
        </w:rPr>
        <w:t>»</w:t>
      </w:r>
      <w:r w:rsidR="003554EF">
        <w:rPr>
          <w:sz w:val="28"/>
          <w:szCs w:val="28"/>
          <w:lang w:val="uk-UA"/>
        </w:rPr>
        <w:t xml:space="preserve">квітня </w:t>
      </w:r>
      <w:r w:rsidRPr="00B00CD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B00CD9">
        <w:rPr>
          <w:sz w:val="28"/>
          <w:szCs w:val="28"/>
          <w:lang w:val="uk-UA"/>
        </w:rPr>
        <w:t xml:space="preserve"> року №</w:t>
      </w:r>
      <w:r w:rsidR="003554EF">
        <w:rPr>
          <w:sz w:val="28"/>
          <w:szCs w:val="28"/>
          <w:lang w:val="uk-UA"/>
        </w:rPr>
        <w:t>524</w:t>
      </w:r>
    </w:p>
    <w:p w:rsidR="00640D78" w:rsidRDefault="00640D78" w:rsidP="00640D78">
      <w:pPr>
        <w:ind w:left="5580"/>
        <w:jc w:val="both"/>
        <w:rPr>
          <w:sz w:val="28"/>
          <w:szCs w:val="28"/>
          <w:lang w:val="uk-UA"/>
        </w:rPr>
      </w:pPr>
    </w:p>
    <w:p w:rsidR="00640D78" w:rsidRPr="00B00CD9" w:rsidRDefault="00640D78" w:rsidP="00640D78">
      <w:pPr>
        <w:ind w:left="5580"/>
        <w:jc w:val="both"/>
        <w:rPr>
          <w:sz w:val="28"/>
          <w:szCs w:val="28"/>
          <w:lang w:val="uk-UA"/>
        </w:rPr>
      </w:pPr>
    </w:p>
    <w:p w:rsidR="0098389D" w:rsidRDefault="0098389D" w:rsidP="0098389D">
      <w:pPr>
        <w:spacing w:before="120" w:line="276" w:lineRule="auto"/>
        <w:jc w:val="center"/>
        <w:rPr>
          <w:b/>
          <w:sz w:val="24"/>
          <w:szCs w:val="24"/>
          <w:lang w:val="uk-UA"/>
        </w:rPr>
      </w:pPr>
      <w:r w:rsidRPr="00C1280F">
        <w:rPr>
          <w:b/>
          <w:sz w:val="24"/>
          <w:szCs w:val="24"/>
          <w:lang w:val="uk-UA"/>
        </w:rPr>
        <w:t xml:space="preserve">ПОЛОЖЕННЯ ПРО </w:t>
      </w:r>
      <w:r w:rsidR="00225035">
        <w:rPr>
          <w:b/>
          <w:sz w:val="24"/>
          <w:szCs w:val="24"/>
          <w:lang w:val="uk-UA"/>
        </w:rPr>
        <w:t>Д</w:t>
      </w:r>
      <w:r w:rsidR="00120359">
        <w:rPr>
          <w:b/>
          <w:sz w:val="24"/>
          <w:szCs w:val="24"/>
          <w:lang w:val="uk-UA"/>
        </w:rPr>
        <w:t>І</w:t>
      </w:r>
      <w:r w:rsidR="00225035">
        <w:rPr>
          <w:b/>
          <w:sz w:val="24"/>
          <w:szCs w:val="24"/>
          <w:lang w:val="uk-UA"/>
        </w:rPr>
        <w:t>ЯЛЬНІСТЬ</w:t>
      </w:r>
      <w:r w:rsidRPr="00C1280F">
        <w:rPr>
          <w:b/>
          <w:sz w:val="24"/>
          <w:szCs w:val="24"/>
          <w:lang w:val="uk-UA"/>
        </w:rPr>
        <w:t xml:space="preserve"> ПОСТІЙНОЇ КОМІСІЇ З ВИВЧЕННЯ ТА НАДАННЯ ВИСНОВКІВ ПРО ВІДПОВІДНІСТЬ ПРОЄКТУ РЕГУЛЯТОРНОГО АКТУ ВИМОГАМ </w:t>
      </w:r>
      <w:r w:rsidR="00225035">
        <w:rPr>
          <w:b/>
          <w:sz w:val="24"/>
          <w:szCs w:val="24"/>
          <w:lang w:val="uk-UA"/>
        </w:rPr>
        <w:t>ЗАКОНОДАВСТВА</w:t>
      </w:r>
    </w:p>
    <w:p w:rsidR="0082339D" w:rsidRPr="00C1280F" w:rsidRDefault="0082339D" w:rsidP="0098389D">
      <w:pPr>
        <w:spacing w:before="120" w:line="276" w:lineRule="auto"/>
        <w:jc w:val="center"/>
        <w:rPr>
          <w:b/>
          <w:sz w:val="24"/>
          <w:szCs w:val="24"/>
          <w:lang w:val="uk-UA"/>
        </w:rPr>
      </w:pPr>
    </w:p>
    <w:p w:rsidR="0098389D" w:rsidRPr="00640D78" w:rsidRDefault="0098389D" w:rsidP="0082339D">
      <w:pPr>
        <w:pStyle w:val="a9"/>
        <w:numPr>
          <w:ilvl w:val="0"/>
          <w:numId w:val="8"/>
        </w:numPr>
        <w:spacing w:before="120" w:line="276" w:lineRule="auto"/>
        <w:jc w:val="center"/>
        <w:rPr>
          <w:b/>
          <w:sz w:val="28"/>
          <w:szCs w:val="28"/>
          <w:lang w:val="uk-UA"/>
        </w:rPr>
      </w:pPr>
      <w:r w:rsidRPr="00640D78">
        <w:rPr>
          <w:b/>
          <w:sz w:val="28"/>
          <w:szCs w:val="28"/>
          <w:lang w:val="uk-UA"/>
        </w:rPr>
        <w:t>ЗАГАЛЬНІ ПОЛОЖЕННЯ</w:t>
      </w:r>
    </w:p>
    <w:p w:rsidR="005F0D78" w:rsidRPr="00640D78" w:rsidRDefault="0098389D" w:rsidP="005F0D78">
      <w:p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1.1. </w:t>
      </w:r>
      <w:r w:rsidR="002D498F" w:rsidRPr="00640D78">
        <w:rPr>
          <w:sz w:val="28"/>
          <w:szCs w:val="28"/>
          <w:lang w:val="uk-UA"/>
        </w:rPr>
        <w:t xml:space="preserve">Постійна комісія з вивчення та надання висновків про відповідність </w:t>
      </w:r>
      <w:proofErr w:type="spellStart"/>
      <w:r w:rsidR="002D498F" w:rsidRPr="00640D78">
        <w:rPr>
          <w:sz w:val="28"/>
          <w:szCs w:val="28"/>
          <w:lang w:val="uk-UA"/>
        </w:rPr>
        <w:t>про</w:t>
      </w:r>
      <w:r w:rsidR="00120359">
        <w:rPr>
          <w:sz w:val="28"/>
          <w:szCs w:val="28"/>
          <w:lang w:val="uk-UA"/>
        </w:rPr>
        <w:t>є</w:t>
      </w:r>
      <w:r w:rsidR="002D498F" w:rsidRPr="00640D78">
        <w:rPr>
          <w:sz w:val="28"/>
          <w:szCs w:val="28"/>
          <w:lang w:val="uk-UA"/>
        </w:rPr>
        <w:t>кту</w:t>
      </w:r>
      <w:proofErr w:type="spellEnd"/>
      <w:r w:rsidR="002D498F" w:rsidRPr="00640D78">
        <w:rPr>
          <w:sz w:val="28"/>
          <w:szCs w:val="28"/>
          <w:lang w:val="uk-UA"/>
        </w:rPr>
        <w:t xml:space="preserve"> регуляторного акту вимогам законодавства (далі – Постійна комісія) </w:t>
      </w:r>
      <w:r w:rsidRPr="00640D78">
        <w:rPr>
          <w:sz w:val="28"/>
          <w:szCs w:val="28"/>
          <w:lang w:val="uk-UA"/>
        </w:rPr>
        <w:t xml:space="preserve">є тимчасово діючим консультативно-дорадчим органом, який утворюється з метою </w:t>
      </w:r>
      <w:r w:rsidR="002D498F" w:rsidRPr="00640D78">
        <w:rPr>
          <w:sz w:val="28"/>
          <w:szCs w:val="28"/>
          <w:lang w:val="uk-UA"/>
        </w:rPr>
        <w:t xml:space="preserve">дотримання принципів державної регуляторної політики, а також посилення спроможності діяльності </w:t>
      </w:r>
      <w:r w:rsidR="00120359">
        <w:rPr>
          <w:sz w:val="28"/>
          <w:szCs w:val="28"/>
          <w:lang w:val="uk-UA"/>
        </w:rPr>
        <w:t xml:space="preserve">Сєвєродонецької міської військово-цивільної адміністрації </w:t>
      </w:r>
      <w:proofErr w:type="spellStart"/>
      <w:r w:rsidR="00120359">
        <w:rPr>
          <w:sz w:val="28"/>
          <w:szCs w:val="28"/>
          <w:lang w:val="uk-UA"/>
        </w:rPr>
        <w:t>Сєвєродонецького</w:t>
      </w:r>
      <w:proofErr w:type="spellEnd"/>
      <w:r w:rsidR="00120359">
        <w:rPr>
          <w:sz w:val="28"/>
          <w:szCs w:val="28"/>
          <w:lang w:val="uk-UA"/>
        </w:rPr>
        <w:t xml:space="preserve"> району Луганської області</w:t>
      </w:r>
      <w:r w:rsidR="00C9601C" w:rsidRPr="00640D78">
        <w:rPr>
          <w:sz w:val="28"/>
          <w:szCs w:val="28"/>
          <w:lang w:val="uk-UA"/>
        </w:rPr>
        <w:t xml:space="preserve"> </w:t>
      </w:r>
      <w:r w:rsidR="005C743A" w:rsidRPr="00640D78">
        <w:rPr>
          <w:sz w:val="28"/>
          <w:szCs w:val="28"/>
          <w:lang w:val="uk-UA"/>
        </w:rPr>
        <w:t>(далі</w:t>
      </w:r>
      <w:r w:rsidR="007A5D6A" w:rsidRPr="00640D78">
        <w:rPr>
          <w:sz w:val="28"/>
          <w:szCs w:val="28"/>
          <w:lang w:val="uk-UA"/>
        </w:rPr>
        <w:t xml:space="preserve"> </w:t>
      </w:r>
      <w:r w:rsidR="005C743A" w:rsidRPr="00640D78">
        <w:rPr>
          <w:sz w:val="28"/>
          <w:szCs w:val="28"/>
          <w:lang w:val="uk-UA"/>
        </w:rPr>
        <w:t>-</w:t>
      </w:r>
      <w:r w:rsidR="007A5D6A" w:rsidRPr="00640D78">
        <w:rPr>
          <w:sz w:val="28"/>
          <w:szCs w:val="28"/>
          <w:lang w:val="uk-UA"/>
        </w:rPr>
        <w:t xml:space="preserve"> </w:t>
      </w:r>
      <w:r w:rsidR="007A5D6A" w:rsidRPr="00640D78">
        <w:rPr>
          <w:sz w:val="28"/>
          <w:szCs w:val="28"/>
          <w:lang w:val="uk-UA"/>
        </w:rPr>
        <w:br/>
      </w:r>
      <w:proofErr w:type="spellStart"/>
      <w:r w:rsidR="00CA5AE6">
        <w:rPr>
          <w:sz w:val="28"/>
          <w:szCs w:val="28"/>
          <w:lang w:val="uk-UA"/>
        </w:rPr>
        <w:t>Сєвєродонецька</w:t>
      </w:r>
      <w:proofErr w:type="spellEnd"/>
      <w:r w:rsidR="00CA5AE6">
        <w:rPr>
          <w:sz w:val="28"/>
          <w:szCs w:val="28"/>
          <w:lang w:val="uk-UA"/>
        </w:rPr>
        <w:t xml:space="preserve"> </w:t>
      </w:r>
      <w:r w:rsidR="00120359">
        <w:rPr>
          <w:sz w:val="28"/>
          <w:szCs w:val="28"/>
          <w:lang w:val="uk-UA"/>
        </w:rPr>
        <w:t xml:space="preserve">міська </w:t>
      </w:r>
      <w:r w:rsidR="005F0D78" w:rsidRPr="00640D78">
        <w:rPr>
          <w:sz w:val="28"/>
          <w:szCs w:val="28"/>
          <w:lang w:val="uk-UA"/>
        </w:rPr>
        <w:t>ВЦА).</w:t>
      </w:r>
    </w:p>
    <w:p w:rsidR="002D498F" w:rsidRPr="00640D78" w:rsidRDefault="007F36D0" w:rsidP="002D498F">
      <w:pPr>
        <w:spacing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>1.2.</w:t>
      </w:r>
      <w:r w:rsidR="005F0D78" w:rsidRPr="00640D78">
        <w:rPr>
          <w:sz w:val="28"/>
          <w:szCs w:val="28"/>
          <w:lang w:val="uk-UA"/>
        </w:rPr>
        <w:t xml:space="preserve"> Постійна комісія розглядає кожен </w:t>
      </w:r>
      <w:proofErr w:type="spellStart"/>
      <w:r w:rsidR="005F0D78" w:rsidRPr="00640D78">
        <w:rPr>
          <w:sz w:val="28"/>
          <w:szCs w:val="28"/>
          <w:lang w:val="uk-UA"/>
        </w:rPr>
        <w:t>про</w:t>
      </w:r>
      <w:r w:rsidR="009C466D">
        <w:rPr>
          <w:sz w:val="28"/>
          <w:szCs w:val="28"/>
          <w:lang w:val="uk-UA"/>
        </w:rPr>
        <w:t>є</w:t>
      </w:r>
      <w:r w:rsidR="005F0D78" w:rsidRPr="00640D78">
        <w:rPr>
          <w:sz w:val="28"/>
          <w:szCs w:val="28"/>
          <w:lang w:val="uk-UA"/>
        </w:rPr>
        <w:t>кт</w:t>
      </w:r>
      <w:proofErr w:type="spellEnd"/>
      <w:r w:rsidR="005F0D78" w:rsidRPr="00640D78">
        <w:rPr>
          <w:sz w:val="28"/>
          <w:szCs w:val="28"/>
          <w:lang w:val="uk-UA"/>
        </w:rPr>
        <w:t xml:space="preserve"> регуляторного акту, який готується на розгляд</w:t>
      </w:r>
      <w:r w:rsidR="00CA5AE6">
        <w:rPr>
          <w:sz w:val="28"/>
          <w:szCs w:val="28"/>
          <w:lang w:val="uk-UA"/>
        </w:rPr>
        <w:t xml:space="preserve"> Сєвєродонецької</w:t>
      </w:r>
      <w:r w:rsidR="005F0D78" w:rsidRPr="00640D78">
        <w:rPr>
          <w:sz w:val="28"/>
          <w:szCs w:val="28"/>
          <w:lang w:val="uk-UA"/>
        </w:rPr>
        <w:t xml:space="preserve"> </w:t>
      </w:r>
      <w:r w:rsidR="00120359">
        <w:rPr>
          <w:sz w:val="28"/>
          <w:szCs w:val="28"/>
          <w:lang w:val="uk-UA"/>
        </w:rPr>
        <w:t xml:space="preserve">міської </w:t>
      </w:r>
      <w:r w:rsidR="005F0D78" w:rsidRPr="00640D78">
        <w:rPr>
          <w:sz w:val="28"/>
          <w:szCs w:val="28"/>
          <w:lang w:val="uk-UA"/>
        </w:rPr>
        <w:t xml:space="preserve">ВЦА та надає висновок про відповідність </w:t>
      </w:r>
      <w:proofErr w:type="spellStart"/>
      <w:r w:rsidR="005F0D78" w:rsidRPr="00640D78">
        <w:rPr>
          <w:sz w:val="28"/>
          <w:szCs w:val="28"/>
          <w:lang w:val="uk-UA"/>
        </w:rPr>
        <w:t>про</w:t>
      </w:r>
      <w:r w:rsidR="00120359">
        <w:rPr>
          <w:sz w:val="28"/>
          <w:szCs w:val="28"/>
          <w:lang w:val="uk-UA"/>
        </w:rPr>
        <w:t>є</w:t>
      </w:r>
      <w:r w:rsidR="005F0D78" w:rsidRPr="00640D78">
        <w:rPr>
          <w:sz w:val="28"/>
          <w:szCs w:val="28"/>
          <w:lang w:val="uk-UA"/>
        </w:rPr>
        <w:t>кту</w:t>
      </w:r>
      <w:proofErr w:type="spellEnd"/>
      <w:r w:rsidR="005F0D78" w:rsidRPr="00640D78">
        <w:rPr>
          <w:sz w:val="28"/>
          <w:szCs w:val="28"/>
          <w:lang w:val="uk-UA"/>
        </w:rPr>
        <w:t xml:space="preserve"> регуляторного акту вимогам статей 4 та 8 Закону України  «Про засади державної регуляторної політики у сфері господарської діяльності».</w:t>
      </w:r>
    </w:p>
    <w:p w:rsidR="005F0D78" w:rsidRPr="00640D78" w:rsidRDefault="005F0D78" w:rsidP="002D498F">
      <w:pPr>
        <w:spacing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1.3. </w:t>
      </w:r>
      <w:r w:rsidR="009C466D">
        <w:rPr>
          <w:sz w:val="28"/>
          <w:szCs w:val="28"/>
          <w:lang w:val="uk-UA"/>
        </w:rPr>
        <w:t xml:space="preserve"> </w:t>
      </w:r>
      <w:r w:rsidRPr="00640D78">
        <w:rPr>
          <w:sz w:val="28"/>
          <w:szCs w:val="28"/>
          <w:lang w:val="uk-UA"/>
        </w:rPr>
        <w:t xml:space="preserve">Кожен </w:t>
      </w:r>
      <w:proofErr w:type="spellStart"/>
      <w:r w:rsidRPr="00640D78">
        <w:rPr>
          <w:sz w:val="28"/>
          <w:szCs w:val="28"/>
          <w:lang w:val="uk-UA"/>
        </w:rPr>
        <w:t>про</w:t>
      </w:r>
      <w:r w:rsidR="00120359">
        <w:rPr>
          <w:sz w:val="28"/>
          <w:szCs w:val="28"/>
          <w:lang w:val="uk-UA"/>
        </w:rPr>
        <w:t>є</w:t>
      </w:r>
      <w:r w:rsidRPr="00640D78">
        <w:rPr>
          <w:sz w:val="28"/>
          <w:szCs w:val="28"/>
          <w:lang w:val="uk-UA"/>
        </w:rPr>
        <w:t>кт</w:t>
      </w:r>
      <w:proofErr w:type="spellEnd"/>
      <w:r w:rsidRPr="00640D78">
        <w:rPr>
          <w:sz w:val="28"/>
          <w:szCs w:val="28"/>
          <w:lang w:val="uk-UA"/>
        </w:rPr>
        <w:t xml:space="preserve"> регуляторного акту подається на розгляд Постійній комісії з аналізом регуляторного впливу</w:t>
      </w:r>
      <w:r w:rsidR="00B70920" w:rsidRPr="00640D78">
        <w:rPr>
          <w:sz w:val="28"/>
          <w:szCs w:val="28"/>
          <w:lang w:val="uk-UA"/>
        </w:rPr>
        <w:t xml:space="preserve"> та у разі потреби тест малого підприємництва (М-тест)</w:t>
      </w:r>
      <w:r w:rsidRPr="00640D78">
        <w:rPr>
          <w:sz w:val="28"/>
          <w:szCs w:val="28"/>
          <w:lang w:val="uk-UA"/>
        </w:rPr>
        <w:t xml:space="preserve">. </w:t>
      </w:r>
    </w:p>
    <w:p w:rsidR="0098389D" w:rsidRPr="00640D78" w:rsidRDefault="0098389D" w:rsidP="002D498F">
      <w:pPr>
        <w:spacing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>1.</w:t>
      </w:r>
      <w:r w:rsidR="005F0D78" w:rsidRPr="00640D78">
        <w:rPr>
          <w:sz w:val="28"/>
          <w:szCs w:val="28"/>
          <w:lang w:val="uk-UA"/>
        </w:rPr>
        <w:t>4</w:t>
      </w:r>
      <w:r w:rsidRPr="00640D78">
        <w:rPr>
          <w:sz w:val="28"/>
          <w:szCs w:val="28"/>
          <w:lang w:val="uk-UA"/>
        </w:rPr>
        <w:t xml:space="preserve">. У своїй діяльності </w:t>
      </w:r>
      <w:r w:rsidR="002D498F" w:rsidRPr="00640D78">
        <w:rPr>
          <w:sz w:val="28"/>
          <w:szCs w:val="28"/>
          <w:lang w:val="uk-UA"/>
        </w:rPr>
        <w:t>постійна комісія</w:t>
      </w:r>
      <w:r w:rsidR="00120359">
        <w:rPr>
          <w:sz w:val="28"/>
          <w:szCs w:val="28"/>
          <w:lang w:val="uk-UA"/>
        </w:rPr>
        <w:t xml:space="preserve"> керується Конституцією,</w:t>
      </w:r>
      <w:r w:rsidRPr="00640D78">
        <w:rPr>
          <w:sz w:val="28"/>
          <w:szCs w:val="28"/>
          <w:lang w:val="uk-UA"/>
        </w:rPr>
        <w:t xml:space="preserve"> законами України, </w:t>
      </w:r>
      <w:r w:rsidR="00120359">
        <w:rPr>
          <w:sz w:val="28"/>
          <w:szCs w:val="28"/>
          <w:lang w:val="uk-UA"/>
        </w:rPr>
        <w:t xml:space="preserve">Указами </w:t>
      </w:r>
      <w:r w:rsidRPr="00640D78">
        <w:rPr>
          <w:sz w:val="28"/>
          <w:szCs w:val="28"/>
          <w:lang w:val="uk-UA"/>
        </w:rPr>
        <w:t xml:space="preserve">Президента України, </w:t>
      </w:r>
      <w:r w:rsidR="00120359">
        <w:rPr>
          <w:sz w:val="28"/>
          <w:szCs w:val="28"/>
          <w:lang w:val="uk-UA"/>
        </w:rPr>
        <w:t xml:space="preserve">Постановами </w:t>
      </w:r>
      <w:r w:rsidRPr="00640D78">
        <w:rPr>
          <w:sz w:val="28"/>
          <w:szCs w:val="28"/>
          <w:lang w:val="uk-UA"/>
        </w:rPr>
        <w:t>Кабінету Міністрів України, іншими нормативними актами, а також цим Положенням.</w:t>
      </w:r>
    </w:p>
    <w:p w:rsidR="0098389D" w:rsidRPr="00640D78" w:rsidRDefault="0098389D" w:rsidP="0098389D">
      <w:pPr>
        <w:tabs>
          <w:tab w:val="left" w:pos="368"/>
        </w:tabs>
        <w:spacing w:before="120" w:line="276" w:lineRule="auto"/>
        <w:jc w:val="center"/>
        <w:rPr>
          <w:b/>
          <w:sz w:val="28"/>
          <w:szCs w:val="28"/>
          <w:lang w:val="uk-UA"/>
        </w:rPr>
      </w:pPr>
      <w:r w:rsidRPr="00640D78">
        <w:rPr>
          <w:b/>
          <w:sz w:val="28"/>
          <w:szCs w:val="28"/>
          <w:lang w:val="uk-UA"/>
        </w:rPr>
        <w:t xml:space="preserve">2. СКЛАД ТА СТРУКТУРА </w:t>
      </w:r>
      <w:r w:rsidR="00B80EEE">
        <w:rPr>
          <w:b/>
          <w:sz w:val="28"/>
          <w:szCs w:val="28"/>
          <w:lang w:val="uk-UA"/>
        </w:rPr>
        <w:t>КОМІСІЇ</w:t>
      </w:r>
    </w:p>
    <w:p w:rsidR="0098389D" w:rsidRPr="00640D78" w:rsidRDefault="0098389D" w:rsidP="0098389D">
      <w:p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2.1. Персональний склад </w:t>
      </w:r>
      <w:r w:rsidR="002D498F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 xml:space="preserve"> затверджується розпорядженням </w:t>
      </w:r>
      <w:r w:rsidR="00B70920" w:rsidRPr="00640D78">
        <w:rPr>
          <w:sz w:val="28"/>
          <w:szCs w:val="28"/>
          <w:lang w:val="uk-UA"/>
        </w:rPr>
        <w:t>керівника</w:t>
      </w:r>
      <w:r w:rsidR="002D498F" w:rsidRPr="00640D78">
        <w:rPr>
          <w:sz w:val="28"/>
          <w:szCs w:val="28"/>
          <w:lang w:val="uk-UA"/>
        </w:rPr>
        <w:t xml:space="preserve"> </w:t>
      </w:r>
      <w:r w:rsidR="00120359">
        <w:rPr>
          <w:sz w:val="28"/>
          <w:szCs w:val="28"/>
          <w:lang w:val="uk-UA"/>
        </w:rPr>
        <w:t xml:space="preserve"> </w:t>
      </w:r>
      <w:r w:rsidR="00CA5AE6">
        <w:rPr>
          <w:sz w:val="28"/>
          <w:szCs w:val="28"/>
          <w:lang w:val="uk-UA"/>
        </w:rPr>
        <w:t xml:space="preserve">Сєвєродонецької </w:t>
      </w:r>
      <w:r w:rsidR="00120359">
        <w:rPr>
          <w:sz w:val="28"/>
          <w:szCs w:val="28"/>
          <w:lang w:val="uk-UA"/>
        </w:rPr>
        <w:t xml:space="preserve">міської </w:t>
      </w:r>
      <w:r w:rsidR="002D498F" w:rsidRPr="00640D78">
        <w:rPr>
          <w:sz w:val="28"/>
          <w:szCs w:val="28"/>
          <w:lang w:val="uk-UA"/>
        </w:rPr>
        <w:t xml:space="preserve"> ВЦА</w:t>
      </w:r>
      <w:r w:rsidRPr="00640D78">
        <w:rPr>
          <w:sz w:val="28"/>
          <w:szCs w:val="28"/>
          <w:lang w:val="uk-UA"/>
        </w:rPr>
        <w:t>.</w:t>
      </w:r>
    </w:p>
    <w:p w:rsidR="0098389D" w:rsidRPr="00640D78" w:rsidRDefault="0098389D" w:rsidP="0098389D">
      <w:p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2.2. Кількісний склад </w:t>
      </w:r>
      <w:r w:rsidR="002D498F" w:rsidRPr="00640D78">
        <w:rPr>
          <w:sz w:val="28"/>
          <w:szCs w:val="28"/>
          <w:lang w:val="uk-UA"/>
        </w:rPr>
        <w:t xml:space="preserve">Постійної комісії </w:t>
      </w:r>
      <w:r w:rsidRPr="00640D78">
        <w:rPr>
          <w:sz w:val="28"/>
          <w:szCs w:val="28"/>
          <w:lang w:val="uk-UA"/>
        </w:rPr>
        <w:t>не може бути меншим 5 членів.</w:t>
      </w:r>
    </w:p>
    <w:p w:rsidR="0098389D" w:rsidRPr="00640D78" w:rsidRDefault="0098389D" w:rsidP="0098389D">
      <w:p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2.3. До складу </w:t>
      </w:r>
      <w:r w:rsidR="002D498F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 xml:space="preserve"> можуть входити, керівники структурних підрозділів </w:t>
      </w:r>
      <w:bookmarkStart w:id="0" w:name="_GoBack"/>
      <w:bookmarkEnd w:id="0"/>
      <w:r w:rsidR="00CA5AE6">
        <w:rPr>
          <w:sz w:val="28"/>
          <w:szCs w:val="28"/>
          <w:lang w:val="uk-UA"/>
        </w:rPr>
        <w:t xml:space="preserve">Сєвєродонецької </w:t>
      </w:r>
      <w:r w:rsidR="00120359">
        <w:rPr>
          <w:sz w:val="28"/>
          <w:szCs w:val="28"/>
          <w:lang w:val="uk-UA"/>
        </w:rPr>
        <w:t>міської ВЦА</w:t>
      </w:r>
      <w:r w:rsidRPr="00640D78">
        <w:rPr>
          <w:sz w:val="28"/>
          <w:szCs w:val="28"/>
          <w:lang w:val="uk-UA"/>
        </w:rPr>
        <w:t xml:space="preserve"> по напрямках публічні закупівлі; архітектур</w:t>
      </w:r>
      <w:r w:rsidR="009C466D">
        <w:rPr>
          <w:sz w:val="28"/>
          <w:szCs w:val="28"/>
          <w:lang w:val="uk-UA"/>
        </w:rPr>
        <w:t>и</w:t>
      </w:r>
      <w:r w:rsidRPr="00640D78">
        <w:rPr>
          <w:sz w:val="28"/>
          <w:szCs w:val="28"/>
          <w:lang w:val="uk-UA"/>
        </w:rPr>
        <w:t xml:space="preserve"> та містобудування; земельн</w:t>
      </w:r>
      <w:r w:rsidR="009C466D">
        <w:rPr>
          <w:sz w:val="28"/>
          <w:szCs w:val="28"/>
          <w:lang w:val="uk-UA"/>
        </w:rPr>
        <w:t>их</w:t>
      </w:r>
      <w:r w:rsidRPr="00640D78">
        <w:rPr>
          <w:sz w:val="28"/>
          <w:szCs w:val="28"/>
          <w:lang w:val="uk-UA"/>
        </w:rPr>
        <w:t xml:space="preserve"> відносин; управління нерухомим комунальним майном; антикорупційн</w:t>
      </w:r>
      <w:r w:rsidR="000E7D5A">
        <w:rPr>
          <w:sz w:val="28"/>
          <w:szCs w:val="28"/>
          <w:lang w:val="uk-UA"/>
        </w:rPr>
        <w:t>ої</w:t>
      </w:r>
      <w:r w:rsidRPr="00640D78">
        <w:rPr>
          <w:sz w:val="28"/>
          <w:szCs w:val="28"/>
          <w:lang w:val="uk-UA"/>
        </w:rPr>
        <w:t xml:space="preserve"> політик</w:t>
      </w:r>
      <w:r w:rsidR="000E7D5A">
        <w:rPr>
          <w:sz w:val="28"/>
          <w:szCs w:val="28"/>
          <w:lang w:val="uk-UA"/>
        </w:rPr>
        <w:t>и</w:t>
      </w:r>
      <w:r w:rsidRPr="00640D78">
        <w:rPr>
          <w:sz w:val="28"/>
          <w:szCs w:val="28"/>
          <w:lang w:val="uk-UA"/>
        </w:rPr>
        <w:t>; бухгалтерськ</w:t>
      </w:r>
      <w:r w:rsidR="000E7D5A">
        <w:rPr>
          <w:sz w:val="28"/>
          <w:szCs w:val="28"/>
          <w:lang w:val="uk-UA"/>
        </w:rPr>
        <w:t>ого</w:t>
      </w:r>
      <w:r w:rsidRPr="00640D78">
        <w:rPr>
          <w:sz w:val="28"/>
          <w:szCs w:val="28"/>
          <w:lang w:val="uk-UA"/>
        </w:rPr>
        <w:t xml:space="preserve"> </w:t>
      </w:r>
      <w:r w:rsidRPr="00640D78">
        <w:rPr>
          <w:sz w:val="28"/>
          <w:szCs w:val="28"/>
          <w:lang w:val="uk-UA"/>
        </w:rPr>
        <w:lastRenderedPageBreak/>
        <w:t>облік</w:t>
      </w:r>
      <w:r w:rsidR="000E7D5A">
        <w:rPr>
          <w:sz w:val="28"/>
          <w:szCs w:val="28"/>
          <w:lang w:val="uk-UA"/>
        </w:rPr>
        <w:t>у</w:t>
      </w:r>
      <w:r w:rsidRPr="00640D78">
        <w:rPr>
          <w:sz w:val="28"/>
          <w:szCs w:val="28"/>
          <w:lang w:val="uk-UA"/>
        </w:rPr>
        <w:t>/фінанс</w:t>
      </w:r>
      <w:r w:rsidR="000E7D5A">
        <w:rPr>
          <w:sz w:val="28"/>
          <w:szCs w:val="28"/>
          <w:lang w:val="uk-UA"/>
        </w:rPr>
        <w:t>ів</w:t>
      </w:r>
      <w:r w:rsidRPr="00640D78">
        <w:rPr>
          <w:sz w:val="28"/>
          <w:szCs w:val="28"/>
          <w:lang w:val="uk-UA"/>
        </w:rPr>
        <w:t>, а також інші працівники</w:t>
      </w:r>
      <w:r w:rsidR="00CA5AE6">
        <w:rPr>
          <w:sz w:val="28"/>
          <w:szCs w:val="28"/>
          <w:lang w:val="uk-UA"/>
        </w:rPr>
        <w:t xml:space="preserve"> Сєвєродонецької </w:t>
      </w:r>
      <w:r w:rsidR="00120359">
        <w:rPr>
          <w:sz w:val="28"/>
          <w:szCs w:val="28"/>
          <w:lang w:val="uk-UA"/>
        </w:rPr>
        <w:t>міської ВЦА</w:t>
      </w:r>
      <w:r w:rsidRPr="00640D78">
        <w:rPr>
          <w:sz w:val="28"/>
          <w:szCs w:val="28"/>
          <w:lang w:val="uk-UA"/>
        </w:rPr>
        <w:t>, представники громадськості, представники засобів масової інформації, незалежні експерти (у разі необхідності).</w:t>
      </w:r>
    </w:p>
    <w:p w:rsidR="0098389D" w:rsidRPr="00640D78" w:rsidRDefault="0098389D" w:rsidP="0098389D">
      <w:p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2.4. За ініціативою голови </w:t>
      </w:r>
      <w:r w:rsidR="002D498F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 xml:space="preserve"> до роботи, без включення до її складу, можуть залучатися інші працівники </w:t>
      </w:r>
      <w:r w:rsidR="00CA5AE6">
        <w:rPr>
          <w:sz w:val="28"/>
          <w:szCs w:val="28"/>
          <w:lang w:val="uk-UA"/>
        </w:rPr>
        <w:t xml:space="preserve">Сєвєродонецької </w:t>
      </w:r>
      <w:r w:rsidR="00120359">
        <w:rPr>
          <w:sz w:val="28"/>
          <w:szCs w:val="28"/>
          <w:lang w:val="uk-UA"/>
        </w:rPr>
        <w:t xml:space="preserve">міської </w:t>
      </w:r>
      <w:r w:rsidR="002D498F" w:rsidRPr="00640D78">
        <w:rPr>
          <w:sz w:val="28"/>
          <w:szCs w:val="28"/>
          <w:lang w:val="uk-UA"/>
        </w:rPr>
        <w:t>ВЦА</w:t>
      </w:r>
      <w:r w:rsidRPr="00640D78">
        <w:rPr>
          <w:sz w:val="28"/>
          <w:szCs w:val="28"/>
          <w:lang w:val="uk-UA"/>
        </w:rPr>
        <w:t xml:space="preserve">, </w:t>
      </w:r>
      <w:r w:rsidR="00297780" w:rsidRPr="00640D78">
        <w:rPr>
          <w:sz w:val="28"/>
          <w:szCs w:val="28"/>
          <w:lang w:val="uk-UA"/>
        </w:rPr>
        <w:t xml:space="preserve">розробники регуляторного акту, </w:t>
      </w:r>
      <w:r w:rsidRPr="00640D78">
        <w:rPr>
          <w:sz w:val="28"/>
          <w:szCs w:val="28"/>
          <w:lang w:val="uk-UA"/>
        </w:rPr>
        <w:t>представники громадськості, представники засобів масової інформації, незалежні експерти, які можуть надати необхідну інформацію.</w:t>
      </w:r>
    </w:p>
    <w:p w:rsidR="0098389D" w:rsidRPr="00640D78" w:rsidRDefault="0098389D" w:rsidP="0098389D">
      <w:p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2.5. </w:t>
      </w:r>
      <w:r w:rsidR="002D498F" w:rsidRPr="00640D78">
        <w:rPr>
          <w:sz w:val="28"/>
          <w:szCs w:val="28"/>
          <w:lang w:val="uk-UA"/>
        </w:rPr>
        <w:t xml:space="preserve">Постійна комісія </w:t>
      </w:r>
      <w:r w:rsidRPr="00640D78">
        <w:rPr>
          <w:sz w:val="28"/>
          <w:szCs w:val="28"/>
          <w:lang w:val="uk-UA"/>
        </w:rPr>
        <w:t xml:space="preserve">складається з голови, секретаря та членів </w:t>
      </w:r>
      <w:r w:rsidR="002D498F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>.</w:t>
      </w:r>
    </w:p>
    <w:p w:rsidR="003E55F9" w:rsidRPr="00640D78" w:rsidRDefault="003E55F9" w:rsidP="0098389D">
      <w:pPr>
        <w:tabs>
          <w:tab w:val="left" w:pos="368"/>
        </w:tabs>
        <w:spacing w:before="120" w:line="276" w:lineRule="auto"/>
        <w:jc w:val="center"/>
        <w:rPr>
          <w:b/>
          <w:sz w:val="28"/>
          <w:szCs w:val="28"/>
          <w:lang w:val="uk-UA"/>
        </w:rPr>
      </w:pPr>
    </w:p>
    <w:p w:rsidR="0098389D" w:rsidRPr="00640D78" w:rsidRDefault="0098389D" w:rsidP="0098389D">
      <w:pPr>
        <w:tabs>
          <w:tab w:val="left" w:pos="368"/>
        </w:tabs>
        <w:spacing w:before="120" w:line="276" w:lineRule="auto"/>
        <w:jc w:val="center"/>
        <w:rPr>
          <w:b/>
          <w:sz w:val="28"/>
          <w:szCs w:val="28"/>
          <w:lang w:val="uk-UA"/>
        </w:rPr>
      </w:pPr>
      <w:r w:rsidRPr="00640D78">
        <w:rPr>
          <w:b/>
          <w:sz w:val="28"/>
          <w:szCs w:val="28"/>
          <w:lang w:val="uk-UA"/>
        </w:rPr>
        <w:t xml:space="preserve">3. ЗАВДАННЯ </w:t>
      </w:r>
      <w:r w:rsidR="00B80EEE">
        <w:rPr>
          <w:b/>
          <w:sz w:val="28"/>
          <w:szCs w:val="28"/>
          <w:lang w:val="uk-UA"/>
        </w:rPr>
        <w:t>КОМІСІЇ</w:t>
      </w:r>
      <w:r w:rsidRPr="00640D78">
        <w:rPr>
          <w:b/>
          <w:sz w:val="28"/>
          <w:szCs w:val="28"/>
          <w:lang w:val="uk-UA"/>
        </w:rPr>
        <w:t xml:space="preserve"> ТА ПОВНОВАЖЕННЯ ЇЇ ЧЛЕНІВ </w:t>
      </w:r>
    </w:p>
    <w:p w:rsidR="0098389D" w:rsidRPr="00640D78" w:rsidRDefault="0098389D" w:rsidP="0098389D">
      <w:p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3.1. Основними завданнями </w:t>
      </w:r>
      <w:r w:rsidR="002D498F" w:rsidRPr="00640D78">
        <w:rPr>
          <w:sz w:val="28"/>
          <w:szCs w:val="28"/>
          <w:lang w:val="uk-UA"/>
        </w:rPr>
        <w:t xml:space="preserve">Постійної комісії </w:t>
      </w:r>
      <w:r w:rsidRPr="00640D78">
        <w:rPr>
          <w:sz w:val="28"/>
          <w:szCs w:val="28"/>
          <w:lang w:val="uk-UA"/>
        </w:rPr>
        <w:t>є:</w:t>
      </w:r>
    </w:p>
    <w:p w:rsidR="0098389D" w:rsidRPr="00640D78" w:rsidRDefault="000E7D5A" w:rsidP="00B80EEE">
      <w:pPr>
        <w:pStyle w:val="a9"/>
        <w:numPr>
          <w:ilvl w:val="0"/>
          <w:numId w:val="3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98389D" w:rsidRPr="00640D78">
        <w:rPr>
          <w:sz w:val="28"/>
          <w:szCs w:val="28"/>
          <w:lang w:val="uk-UA"/>
        </w:rPr>
        <w:t>наліз та виявлення адміністративних і регуляторних бар’єрів через перегляд регуляторних актів щодо їх законності, результативності та наявності корупційних чинників;</w:t>
      </w:r>
    </w:p>
    <w:p w:rsidR="00C1280F" w:rsidRPr="00640D78" w:rsidRDefault="000E7D5A" w:rsidP="00B80EEE">
      <w:pPr>
        <w:pStyle w:val="rvps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C1280F" w:rsidRPr="00640D78">
        <w:rPr>
          <w:sz w:val="28"/>
          <w:szCs w:val="28"/>
        </w:rPr>
        <w:t>иявлення доцільності прийняття регуляторного акту;</w:t>
      </w:r>
    </w:p>
    <w:p w:rsidR="00C1280F" w:rsidRPr="00640D78" w:rsidRDefault="000E7D5A" w:rsidP="00B80EEE">
      <w:pPr>
        <w:pStyle w:val="rvps2"/>
        <w:numPr>
          <w:ilvl w:val="0"/>
          <w:numId w:val="3"/>
        </w:numPr>
        <w:rPr>
          <w:sz w:val="28"/>
          <w:szCs w:val="28"/>
        </w:rPr>
      </w:pPr>
      <w:bookmarkStart w:id="1" w:name="n52"/>
      <w:bookmarkEnd w:id="1"/>
      <w:r>
        <w:rPr>
          <w:sz w:val="28"/>
          <w:szCs w:val="28"/>
        </w:rPr>
        <w:t>п</w:t>
      </w:r>
      <w:r w:rsidR="00C1280F" w:rsidRPr="00640D78">
        <w:rPr>
          <w:sz w:val="28"/>
          <w:szCs w:val="28"/>
        </w:rPr>
        <w:t>еревірка щодо  відповідності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альтернатив;</w:t>
      </w:r>
    </w:p>
    <w:p w:rsidR="00C1280F" w:rsidRPr="00640D78" w:rsidRDefault="000E7D5A" w:rsidP="00B80EEE">
      <w:pPr>
        <w:pStyle w:val="rvps2"/>
        <w:numPr>
          <w:ilvl w:val="0"/>
          <w:numId w:val="3"/>
        </w:numPr>
        <w:rPr>
          <w:sz w:val="28"/>
          <w:szCs w:val="28"/>
        </w:rPr>
      </w:pPr>
      <w:bookmarkStart w:id="2" w:name="n53"/>
      <w:bookmarkEnd w:id="2"/>
      <w:r>
        <w:rPr>
          <w:sz w:val="28"/>
          <w:szCs w:val="28"/>
        </w:rPr>
        <w:t>в</w:t>
      </w:r>
      <w:r w:rsidR="00C1280F" w:rsidRPr="00640D78">
        <w:rPr>
          <w:sz w:val="28"/>
          <w:szCs w:val="28"/>
        </w:rPr>
        <w:t>изначення 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суб’єктів господарювання, громадян та держави;</w:t>
      </w:r>
    </w:p>
    <w:p w:rsidR="00C1280F" w:rsidRPr="00640D78" w:rsidRDefault="000E7D5A" w:rsidP="00B80EEE">
      <w:pPr>
        <w:pStyle w:val="rvps2"/>
        <w:numPr>
          <w:ilvl w:val="0"/>
          <w:numId w:val="3"/>
        </w:numPr>
        <w:rPr>
          <w:sz w:val="28"/>
          <w:szCs w:val="28"/>
        </w:rPr>
      </w:pPr>
      <w:bookmarkStart w:id="3" w:name="n54"/>
      <w:bookmarkEnd w:id="3"/>
      <w:r>
        <w:rPr>
          <w:sz w:val="28"/>
          <w:szCs w:val="28"/>
        </w:rPr>
        <w:t>з</w:t>
      </w:r>
      <w:r w:rsidR="00C1280F" w:rsidRPr="00640D78">
        <w:rPr>
          <w:sz w:val="28"/>
          <w:szCs w:val="28"/>
        </w:rPr>
        <w:t>абезпечення у регуляторній діяльності балансу інтересів суб’єктів господарювання, громадян та держави;</w:t>
      </w:r>
    </w:p>
    <w:p w:rsidR="00C1280F" w:rsidRPr="00640D78" w:rsidRDefault="000E7D5A" w:rsidP="00B80EEE">
      <w:pPr>
        <w:pStyle w:val="rvps2"/>
        <w:numPr>
          <w:ilvl w:val="0"/>
          <w:numId w:val="3"/>
        </w:numPr>
        <w:rPr>
          <w:sz w:val="28"/>
          <w:szCs w:val="28"/>
        </w:rPr>
      </w:pPr>
      <w:bookmarkStart w:id="4" w:name="n55"/>
      <w:bookmarkEnd w:id="4"/>
      <w:r>
        <w:rPr>
          <w:sz w:val="28"/>
          <w:szCs w:val="28"/>
        </w:rPr>
        <w:t>п</w:t>
      </w:r>
      <w:r w:rsidR="00C1280F" w:rsidRPr="00640D78">
        <w:rPr>
          <w:sz w:val="28"/>
          <w:szCs w:val="28"/>
        </w:rPr>
        <w:t>ослідовність регуляторної діяльності, відповідність її цілям державної політики, а також планам з підготовки проектів регуляторних актів, що дозволяє суб’єктам господарювання здійснювати планування їхньої діяльності;</w:t>
      </w:r>
    </w:p>
    <w:p w:rsidR="0098389D" w:rsidRPr="00640D78" w:rsidRDefault="0098389D" w:rsidP="0098389D">
      <w:pPr>
        <w:spacing w:before="120" w:line="276" w:lineRule="auto"/>
        <w:jc w:val="both"/>
        <w:rPr>
          <w:sz w:val="28"/>
          <w:szCs w:val="28"/>
          <w:lang w:val="uk-UA"/>
        </w:rPr>
      </w:pPr>
      <w:bookmarkStart w:id="5" w:name="n56"/>
      <w:bookmarkEnd w:id="5"/>
      <w:r w:rsidRPr="00640D78">
        <w:rPr>
          <w:sz w:val="28"/>
          <w:szCs w:val="28"/>
          <w:lang w:val="uk-UA"/>
        </w:rPr>
        <w:t xml:space="preserve">3.2. Голова </w:t>
      </w:r>
      <w:r w:rsidR="002D498F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 xml:space="preserve">: </w:t>
      </w:r>
    </w:p>
    <w:p w:rsidR="0098389D" w:rsidRPr="00640D78" w:rsidRDefault="0098389D" w:rsidP="0098389D">
      <w:pPr>
        <w:pStyle w:val="a9"/>
        <w:numPr>
          <w:ilvl w:val="0"/>
          <w:numId w:val="5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організовує роботу </w:t>
      </w:r>
      <w:r w:rsidR="00297780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>;</w:t>
      </w:r>
    </w:p>
    <w:p w:rsidR="0098389D" w:rsidRPr="00640D78" w:rsidRDefault="0098389D" w:rsidP="0098389D">
      <w:pPr>
        <w:pStyle w:val="a9"/>
        <w:numPr>
          <w:ilvl w:val="0"/>
          <w:numId w:val="5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головує на засіданнях </w:t>
      </w:r>
      <w:r w:rsidR="00297780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>;</w:t>
      </w:r>
    </w:p>
    <w:p w:rsidR="0098389D" w:rsidRPr="00640D78" w:rsidRDefault="0098389D" w:rsidP="0098389D">
      <w:pPr>
        <w:pStyle w:val="a9"/>
        <w:numPr>
          <w:ilvl w:val="0"/>
          <w:numId w:val="5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визначає перелік питань для розгляду </w:t>
      </w:r>
      <w:r w:rsidR="002D498F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>.</w:t>
      </w:r>
    </w:p>
    <w:p w:rsidR="0098389D" w:rsidRPr="00640D78" w:rsidRDefault="0098389D" w:rsidP="0098389D">
      <w:p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3.3. Секретар </w:t>
      </w:r>
      <w:r w:rsidR="00B80EEE">
        <w:rPr>
          <w:sz w:val="28"/>
          <w:szCs w:val="28"/>
          <w:lang w:val="uk-UA"/>
        </w:rPr>
        <w:t>комісії</w:t>
      </w:r>
      <w:r w:rsidRPr="00640D78">
        <w:rPr>
          <w:sz w:val="28"/>
          <w:szCs w:val="28"/>
          <w:lang w:val="uk-UA"/>
        </w:rPr>
        <w:t>:</w:t>
      </w:r>
    </w:p>
    <w:p w:rsidR="0098389D" w:rsidRPr="00640D78" w:rsidRDefault="0098389D" w:rsidP="0098389D">
      <w:pPr>
        <w:pStyle w:val="a9"/>
        <w:numPr>
          <w:ilvl w:val="0"/>
          <w:numId w:val="4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готує </w:t>
      </w:r>
      <w:proofErr w:type="spellStart"/>
      <w:r w:rsidRPr="00640D78">
        <w:rPr>
          <w:sz w:val="28"/>
          <w:szCs w:val="28"/>
          <w:lang w:val="uk-UA"/>
        </w:rPr>
        <w:t>про</w:t>
      </w:r>
      <w:r w:rsidR="00120359">
        <w:rPr>
          <w:sz w:val="28"/>
          <w:szCs w:val="28"/>
          <w:lang w:val="uk-UA"/>
        </w:rPr>
        <w:t>є</w:t>
      </w:r>
      <w:r w:rsidRPr="00640D78">
        <w:rPr>
          <w:sz w:val="28"/>
          <w:szCs w:val="28"/>
          <w:lang w:val="uk-UA"/>
        </w:rPr>
        <w:t>кти</w:t>
      </w:r>
      <w:proofErr w:type="spellEnd"/>
      <w:r w:rsidRPr="00640D78">
        <w:rPr>
          <w:sz w:val="28"/>
          <w:szCs w:val="28"/>
          <w:lang w:val="uk-UA"/>
        </w:rPr>
        <w:t xml:space="preserve"> порядку денного засідання </w:t>
      </w:r>
      <w:r w:rsidR="002D498F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>;</w:t>
      </w:r>
    </w:p>
    <w:p w:rsidR="0098389D" w:rsidRPr="00640D78" w:rsidRDefault="0098389D" w:rsidP="0098389D">
      <w:pPr>
        <w:pStyle w:val="a9"/>
        <w:numPr>
          <w:ilvl w:val="0"/>
          <w:numId w:val="4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інформує членів </w:t>
      </w:r>
      <w:r w:rsidR="002D498F" w:rsidRPr="00640D78">
        <w:rPr>
          <w:sz w:val="28"/>
          <w:szCs w:val="28"/>
          <w:lang w:val="uk-UA"/>
        </w:rPr>
        <w:t xml:space="preserve">Постійної комісії </w:t>
      </w:r>
      <w:r w:rsidRPr="00640D78">
        <w:rPr>
          <w:sz w:val="28"/>
          <w:szCs w:val="28"/>
          <w:lang w:val="uk-UA"/>
        </w:rPr>
        <w:t>про дату, часу і місце проведення засідання та про порядок денний;</w:t>
      </w:r>
    </w:p>
    <w:p w:rsidR="0098389D" w:rsidRPr="00640D78" w:rsidRDefault="0098389D" w:rsidP="0098389D">
      <w:pPr>
        <w:pStyle w:val="a9"/>
        <w:numPr>
          <w:ilvl w:val="0"/>
          <w:numId w:val="4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оформлює протоколи засідання </w:t>
      </w:r>
      <w:r w:rsidR="002D498F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>;</w:t>
      </w:r>
    </w:p>
    <w:p w:rsidR="0098389D" w:rsidRPr="00640D78" w:rsidRDefault="0098389D" w:rsidP="0098389D">
      <w:pPr>
        <w:pStyle w:val="a9"/>
        <w:numPr>
          <w:ilvl w:val="0"/>
          <w:numId w:val="4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lastRenderedPageBreak/>
        <w:t xml:space="preserve">готує інші документи, необхідні для забезпечення роботи </w:t>
      </w:r>
      <w:r w:rsidR="007F36D0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>.</w:t>
      </w:r>
    </w:p>
    <w:p w:rsidR="0098389D" w:rsidRPr="00640D78" w:rsidRDefault="0098389D" w:rsidP="0098389D">
      <w:p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3.4. Члени </w:t>
      </w:r>
      <w:r w:rsidR="00297780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 xml:space="preserve"> мають право:</w:t>
      </w:r>
    </w:p>
    <w:p w:rsidR="0098389D" w:rsidRPr="00640D78" w:rsidRDefault="0098389D" w:rsidP="0098389D">
      <w:pPr>
        <w:pStyle w:val="a9"/>
        <w:numPr>
          <w:ilvl w:val="0"/>
          <w:numId w:val="6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висловлювати свою позицію під час засідань </w:t>
      </w:r>
      <w:r w:rsidR="007F36D0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>;</w:t>
      </w:r>
    </w:p>
    <w:p w:rsidR="0098389D" w:rsidRPr="00640D78" w:rsidRDefault="0098389D" w:rsidP="0098389D">
      <w:pPr>
        <w:pStyle w:val="a9"/>
        <w:numPr>
          <w:ilvl w:val="0"/>
          <w:numId w:val="6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>брати участь у прийнятті рішень шляхом голосування;</w:t>
      </w:r>
    </w:p>
    <w:p w:rsidR="0098389D" w:rsidRPr="00640D78" w:rsidRDefault="0098389D" w:rsidP="0098389D">
      <w:pPr>
        <w:pStyle w:val="a9"/>
        <w:numPr>
          <w:ilvl w:val="0"/>
          <w:numId w:val="6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у разі незгоди з ухваленим рішенням висловлюють окрему думку, що долучається до протоколу засідання </w:t>
      </w:r>
      <w:r w:rsidR="007F36D0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>;</w:t>
      </w:r>
    </w:p>
    <w:p w:rsidR="0098389D" w:rsidRPr="00640D78" w:rsidRDefault="0098389D" w:rsidP="0098389D">
      <w:p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3.5. </w:t>
      </w:r>
      <w:r w:rsidR="00297780" w:rsidRPr="00640D78">
        <w:rPr>
          <w:sz w:val="28"/>
          <w:szCs w:val="28"/>
          <w:lang w:val="uk-UA"/>
        </w:rPr>
        <w:t xml:space="preserve"> Члени </w:t>
      </w:r>
      <w:r w:rsidR="007F36D0" w:rsidRPr="00640D78">
        <w:rPr>
          <w:sz w:val="28"/>
          <w:szCs w:val="28"/>
          <w:lang w:val="uk-UA"/>
        </w:rPr>
        <w:t xml:space="preserve">Постійної комісії </w:t>
      </w:r>
      <w:r w:rsidRPr="00640D78">
        <w:rPr>
          <w:sz w:val="28"/>
          <w:szCs w:val="28"/>
          <w:lang w:val="uk-UA"/>
        </w:rPr>
        <w:t>зобов’язані:</w:t>
      </w:r>
    </w:p>
    <w:p w:rsidR="0098389D" w:rsidRPr="00640D78" w:rsidRDefault="0098389D" w:rsidP="0098389D">
      <w:pPr>
        <w:pStyle w:val="a9"/>
        <w:numPr>
          <w:ilvl w:val="0"/>
          <w:numId w:val="7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брати участь у засіданнях </w:t>
      </w:r>
      <w:r w:rsidR="007F36D0" w:rsidRPr="00640D78">
        <w:rPr>
          <w:sz w:val="28"/>
          <w:szCs w:val="28"/>
          <w:lang w:val="uk-UA"/>
        </w:rPr>
        <w:t xml:space="preserve">Постійної комісії </w:t>
      </w:r>
      <w:r w:rsidRPr="00640D78">
        <w:rPr>
          <w:sz w:val="28"/>
          <w:szCs w:val="28"/>
          <w:lang w:val="uk-UA"/>
        </w:rPr>
        <w:t xml:space="preserve">та, у разі відсутності, повідомляти голову </w:t>
      </w:r>
      <w:r w:rsidR="007F36D0" w:rsidRPr="00640D78">
        <w:rPr>
          <w:sz w:val="28"/>
          <w:szCs w:val="28"/>
          <w:lang w:val="uk-UA"/>
        </w:rPr>
        <w:t xml:space="preserve">Постійної комісії </w:t>
      </w:r>
      <w:r w:rsidRPr="00640D78">
        <w:rPr>
          <w:sz w:val="28"/>
          <w:szCs w:val="28"/>
          <w:lang w:val="uk-UA"/>
        </w:rPr>
        <w:t>про причини неявки та засіданні;</w:t>
      </w:r>
    </w:p>
    <w:p w:rsidR="0098389D" w:rsidRPr="00640D78" w:rsidRDefault="0098389D" w:rsidP="0098389D">
      <w:pPr>
        <w:pStyle w:val="a9"/>
        <w:numPr>
          <w:ilvl w:val="0"/>
          <w:numId w:val="7"/>
        </w:num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>бути неупередженими та об’єктивними при прийнятті рішень.</w:t>
      </w:r>
    </w:p>
    <w:p w:rsidR="0098389D" w:rsidRPr="00640D78" w:rsidRDefault="0098389D" w:rsidP="0098389D">
      <w:pPr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3.6. У разі відсутності голови </w:t>
      </w:r>
      <w:r w:rsidR="007F36D0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 xml:space="preserve">, голова може покласти тимчасове виконання функцій голови </w:t>
      </w:r>
      <w:r w:rsidR="007F36D0" w:rsidRPr="00640D78">
        <w:rPr>
          <w:sz w:val="28"/>
          <w:szCs w:val="28"/>
          <w:lang w:val="uk-UA"/>
        </w:rPr>
        <w:t xml:space="preserve">Постійної комісії </w:t>
      </w:r>
      <w:r w:rsidRPr="00640D78">
        <w:rPr>
          <w:sz w:val="28"/>
          <w:szCs w:val="28"/>
          <w:lang w:val="uk-UA"/>
        </w:rPr>
        <w:t>на одного з її членів.</w:t>
      </w:r>
    </w:p>
    <w:p w:rsidR="00297780" w:rsidRPr="00640D78" w:rsidRDefault="00297780" w:rsidP="0098389D">
      <w:pPr>
        <w:spacing w:before="120" w:line="276" w:lineRule="auto"/>
        <w:jc w:val="center"/>
        <w:rPr>
          <w:b/>
          <w:sz w:val="28"/>
          <w:szCs w:val="28"/>
          <w:lang w:val="uk-UA"/>
        </w:rPr>
      </w:pPr>
    </w:p>
    <w:p w:rsidR="0098389D" w:rsidRPr="00640D78" w:rsidRDefault="0098389D" w:rsidP="0098389D">
      <w:pPr>
        <w:spacing w:before="120" w:line="276" w:lineRule="auto"/>
        <w:jc w:val="center"/>
        <w:rPr>
          <w:b/>
          <w:sz w:val="28"/>
          <w:szCs w:val="28"/>
          <w:lang w:val="uk-UA"/>
        </w:rPr>
      </w:pPr>
      <w:r w:rsidRPr="00640D78">
        <w:rPr>
          <w:b/>
          <w:sz w:val="28"/>
          <w:szCs w:val="28"/>
          <w:lang w:val="uk-UA"/>
        </w:rPr>
        <w:t xml:space="preserve">4. ОРГАНІЗАЦІЯ РОБОТИ </w:t>
      </w:r>
      <w:r w:rsidR="00B80EEE">
        <w:rPr>
          <w:b/>
          <w:sz w:val="28"/>
          <w:szCs w:val="28"/>
          <w:lang w:val="uk-UA"/>
        </w:rPr>
        <w:t>КОМІСІЇ</w:t>
      </w:r>
    </w:p>
    <w:p w:rsidR="0098389D" w:rsidRPr="00640D78" w:rsidRDefault="0098389D" w:rsidP="0098389D">
      <w:pPr>
        <w:spacing w:before="120" w:line="276" w:lineRule="auto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4.1. Основною формою роботи </w:t>
      </w:r>
      <w:r w:rsidR="007F36D0" w:rsidRPr="00640D78">
        <w:rPr>
          <w:sz w:val="28"/>
          <w:szCs w:val="28"/>
          <w:lang w:val="uk-UA"/>
        </w:rPr>
        <w:t xml:space="preserve">Постійної комісії </w:t>
      </w:r>
      <w:r w:rsidRPr="00640D78">
        <w:rPr>
          <w:sz w:val="28"/>
          <w:szCs w:val="28"/>
          <w:lang w:val="uk-UA"/>
        </w:rPr>
        <w:t>є засідання.</w:t>
      </w:r>
    </w:p>
    <w:p w:rsidR="0098389D" w:rsidRPr="00640D78" w:rsidRDefault="0098389D" w:rsidP="0098389D">
      <w:pPr>
        <w:tabs>
          <w:tab w:val="left" w:pos="801"/>
        </w:tabs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4.2. Засідання </w:t>
      </w:r>
      <w:r w:rsidR="007F36D0" w:rsidRPr="00640D78">
        <w:rPr>
          <w:sz w:val="28"/>
          <w:szCs w:val="28"/>
          <w:lang w:val="uk-UA"/>
        </w:rPr>
        <w:t xml:space="preserve">Постійної комісії </w:t>
      </w:r>
      <w:r w:rsidRPr="00640D78">
        <w:rPr>
          <w:sz w:val="28"/>
          <w:szCs w:val="28"/>
          <w:lang w:val="uk-UA"/>
        </w:rPr>
        <w:t>є правомочним, якщо на ньому присутні більшість від її складу.</w:t>
      </w:r>
    </w:p>
    <w:p w:rsidR="0098389D" w:rsidRPr="00640D78" w:rsidRDefault="0098389D" w:rsidP="0098389D">
      <w:pPr>
        <w:tabs>
          <w:tab w:val="left" w:pos="801"/>
        </w:tabs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4.3. Рішення </w:t>
      </w:r>
      <w:r w:rsidR="007F36D0" w:rsidRPr="00640D78">
        <w:rPr>
          <w:sz w:val="28"/>
          <w:szCs w:val="28"/>
          <w:lang w:val="uk-UA"/>
        </w:rPr>
        <w:t xml:space="preserve">Постійної комісії </w:t>
      </w:r>
      <w:r w:rsidRPr="00640D78">
        <w:rPr>
          <w:sz w:val="28"/>
          <w:szCs w:val="28"/>
          <w:lang w:val="uk-UA"/>
        </w:rPr>
        <w:t>ухвалюється відкритим голосуванням простою більшістю голосів, присутніх на засіданні. У разі рівного розподілу голосів, вирішальним є голос головуючого на засіданні.</w:t>
      </w:r>
    </w:p>
    <w:p w:rsidR="0098389D" w:rsidRPr="00640D78" w:rsidRDefault="0098389D" w:rsidP="0098389D">
      <w:pPr>
        <w:tabs>
          <w:tab w:val="left" w:pos="1001"/>
        </w:tabs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4.4. Рішення, ухвалені на засіданні </w:t>
      </w:r>
      <w:r w:rsidR="007F36D0" w:rsidRPr="00640D78">
        <w:rPr>
          <w:sz w:val="28"/>
          <w:szCs w:val="28"/>
          <w:lang w:val="uk-UA"/>
        </w:rPr>
        <w:t>Постійної комісії</w:t>
      </w:r>
      <w:r w:rsidRPr="00640D78">
        <w:rPr>
          <w:sz w:val="28"/>
          <w:szCs w:val="28"/>
          <w:lang w:val="uk-UA"/>
        </w:rPr>
        <w:t xml:space="preserve">, оформлюються протоколом, який підписується головуючим та секретарем </w:t>
      </w:r>
      <w:r w:rsidR="007F36D0" w:rsidRPr="00640D78">
        <w:rPr>
          <w:sz w:val="28"/>
          <w:szCs w:val="28"/>
          <w:lang w:val="uk-UA"/>
        </w:rPr>
        <w:t xml:space="preserve">Постійної комісії </w:t>
      </w:r>
      <w:r w:rsidR="00297780" w:rsidRPr="00640D78">
        <w:rPr>
          <w:sz w:val="28"/>
          <w:szCs w:val="28"/>
          <w:lang w:val="uk-UA"/>
        </w:rPr>
        <w:t>протягом трьох робочих днів після засідання Постійної комісії.</w:t>
      </w:r>
    </w:p>
    <w:p w:rsidR="00B70920" w:rsidRPr="00640D78" w:rsidRDefault="0098389D" w:rsidP="007F36D0">
      <w:pPr>
        <w:tabs>
          <w:tab w:val="left" w:pos="1001"/>
        </w:tabs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4.5. Члени </w:t>
      </w:r>
      <w:r w:rsidR="007F36D0" w:rsidRPr="00640D78">
        <w:rPr>
          <w:sz w:val="28"/>
          <w:szCs w:val="28"/>
          <w:lang w:val="uk-UA"/>
        </w:rPr>
        <w:t xml:space="preserve">Постійної комісії </w:t>
      </w:r>
      <w:r w:rsidRPr="00640D78">
        <w:rPr>
          <w:sz w:val="28"/>
          <w:szCs w:val="28"/>
          <w:lang w:val="uk-UA"/>
        </w:rPr>
        <w:t xml:space="preserve">беруть участь у її засіданні особисто. </w:t>
      </w:r>
    </w:p>
    <w:p w:rsidR="00C36E8A" w:rsidRPr="00640D78" w:rsidRDefault="00C36E8A" w:rsidP="007F36D0">
      <w:pPr>
        <w:tabs>
          <w:tab w:val="left" w:pos="1001"/>
        </w:tabs>
        <w:spacing w:before="120" w:line="276" w:lineRule="auto"/>
        <w:jc w:val="both"/>
        <w:rPr>
          <w:sz w:val="28"/>
          <w:szCs w:val="28"/>
          <w:lang w:val="uk-UA"/>
        </w:rPr>
      </w:pPr>
      <w:r w:rsidRPr="00640D78">
        <w:rPr>
          <w:sz w:val="28"/>
          <w:szCs w:val="28"/>
          <w:lang w:val="uk-UA"/>
        </w:rPr>
        <w:t xml:space="preserve">4.6. </w:t>
      </w:r>
      <w:r w:rsidR="00AE2FFA" w:rsidRPr="00640D78">
        <w:rPr>
          <w:sz w:val="28"/>
          <w:szCs w:val="28"/>
          <w:lang w:val="uk-UA"/>
        </w:rPr>
        <w:t>За результатами засідання Постійної комісії та з урахуванням протоколу засідання, готує</w:t>
      </w:r>
      <w:r w:rsidR="00B70920" w:rsidRPr="00640D78">
        <w:rPr>
          <w:sz w:val="28"/>
          <w:szCs w:val="28"/>
          <w:lang w:val="uk-UA"/>
        </w:rPr>
        <w:t>ться</w:t>
      </w:r>
      <w:r w:rsidR="00AE2FFA" w:rsidRPr="00640D78">
        <w:rPr>
          <w:sz w:val="28"/>
          <w:szCs w:val="28"/>
          <w:lang w:val="uk-UA"/>
        </w:rPr>
        <w:t xml:space="preserve"> </w:t>
      </w:r>
      <w:proofErr w:type="spellStart"/>
      <w:r w:rsidR="00AE2FFA" w:rsidRPr="00640D78">
        <w:rPr>
          <w:sz w:val="28"/>
          <w:szCs w:val="28"/>
          <w:lang w:val="uk-UA"/>
        </w:rPr>
        <w:t>проєкт</w:t>
      </w:r>
      <w:proofErr w:type="spellEnd"/>
      <w:r w:rsidR="00AE2FFA" w:rsidRPr="00640D78">
        <w:rPr>
          <w:sz w:val="28"/>
          <w:szCs w:val="28"/>
          <w:lang w:val="uk-UA"/>
        </w:rPr>
        <w:t xml:space="preserve"> експертного висновку, </w:t>
      </w:r>
      <w:r w:rsidR="00E266DE" w:rsidRPr="00640D78">
        <w:rPr>
          <w:sz w:val="28"/>
          <w:szCs w:val="28"/>
          <w:lang w:val="uk-UA"/>
        </w:rPr>
        <w:t>який</w:t>
      </w:r>
      <w:r w:rsidR="00BC1E09" w:rsidRPr="00640D78">
        <w:rPr>
          <w:sz w:val="28"/>
          <w:szCs w:val="28"/>
          <w:lang w:val="uk-UA"/>
        </w:rPr>
        <w:t xml:space="preserve"> підпис</w:t>
      </w:r>
      <w:r w:rsidR="00E266DE" w:rsidRPr="00640D78">
        <w:rPr>
          <w:sz w:val="28"/>
          <w:szCs w:val="28"/>
          <w:lang w:val="uk-UA"/>
        </w:rPr>
        <w:t>ує</w:t>
      </w:r>
      <w:r w:rsidR="00BC1E09" w:rsidRPr="00640D78">
        <w:rPr>
          <w:sz w:val="28"/>
          <w:szCs w:val="28"/>
          <w:lang w:val="uk-UA"/>
        </w:rPr>
        <w:t xml:space="preserve"> голов</w:t>
      </w:r>
      <w:r w:rsidR="00E266DE" w:rsidRPr="00640D78">
        <w:rPr>
          <w:sz w:val="28"/>
          <w:szCs w:val="28"/>
          <w:lang w:val="uk-UA"/>
        </w:rPr>
        <w:t>а</w:t>
      </w:r>
      <w:r w:rsidR="00BC1E09" w:rsidRPr="00640D78">
        <w:rPr>
          <w:sz w:val="28"/>
          <w:szCs w:val="28"/>
          <w:lang w:val="uk-UA"/>
        </w:rPr>
        <w:t xml:space="preserve"> Постійної комісії</w:t>
      </w:r>
      <w:r w:rsidR="00E266DE" w:rsidRPr="00640D78">
        <w:rPr>
          <w:sz w:val="28"/>
          <w:szCs w:val="28"/>
          <w:lang w:val="uk-UA"/>
        </w:rPr>
        <w:t xml:space="preserve"> протягом трьох робочих днів</w:t>
      </w:r>
      <w:r w:rsidR="00AE2FFA" w:rsidRPr="00640D78">
        <w:rPr>
          <w:sz w:val="28"/>
          <w:szCs w:val="28"/>
          <w:lang w:val="uk-UA"/>
        </w:rPr>
        <w:t xml:space="preserve">. </w:t>
      </w:r>
    </w:p>
    <w:p w:rsidR="0098389D" w:rsidRDefault="0098389D" w:rsidP="0098389D">
      <w:pPr>
        <w:spacing w:line="360" w:lineRule="auto"/>
        <w:ind w:left="4956" w:firstLine="708"/>
        <w:jc w:val="both"/>
        <w:rPr>
          <w:lang w:val="uk-UA"/>
        </w:rPr>
      </w:pPr>
    </w:p>
    <w:p w:rsidR="00640D78" w:rsidRDefault="00640D78" w:rsidP="0098389D">
      <w:pPr>
        <w:spacing w:line="360" w:lineRule="auto"/>
        <w:ind w:left="4956" w:firstLine="708"/>
        <w:jc w:val="both"/>
        <w:rPr>
          <w:lang w:val="uk-UA"/>
        </w:rPr>
      </w:pPr>
    </w:p>
    <w:p w:rsidR="00B324D3" w:rsidRDefault="00B324D3" w:rsidP="00B324D3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B324D3" w:rsidRPr="00B00CD9" w:rsidRDefault="00B324D3" w:rsidP="00B324D3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2172FC" w:rsidRPr="00640D78" w:rsidRDefault="002172FC" w:rsidP="00B324D3">
      <w:pPr>
        <w:rPr>
          <w:color w:val="FFFFFF" w:themeColor="background1"/>
          <w:szCs w:val="24"/>
          <w:lang w:val="uk-UA"/>
        </w:rPr>
      </w:pPr>
    </w:p>
    <w:sectPr w:rsidR="002172FC" w:rsidRPr="00640D78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27F4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17A7"/>
    <w:rsid w:val="000D4EC4"/>
    <w:rsid w:val="000E0C68"/>
    <w:rsid w:val="000E5ED1"/>
    <w:rsid w:val="000E645A"/>
    <w:rsid w:val="000E7D5A"/>
    <w:rsid w:val="000F46AA"/>
    <w:rsid w:val="000F4AB5"/>
    <w:rsid w:val="0010380B"/>
    <w:rsid w:val="00106651"/>
    <w:rsid w:val="0011061D"/>
    <w:rsid w:val="00120359"/>
    <w:rsid w:val="00122354"/>
    <w:rsid w:val="0012411A"/>
    <w:rsid w:val="00147FB0"/>
    <w:rsid w:val="00153C62"/>
    <w:rsid w:val="00164E38"/>
    <w:rsid w:val="00165384"/>
    <w:rsid w:val="00167301"/>
    <w:rsid w:val="00176B28"/>
    <w:rsid w:val="001805F9"/>
    <w:rsid w:val="0018588B"/>
    <w:rsid w:val="0019042B"/>
    <w:rsid w:val="00190F0A"/>
    <w:rsid w:val="00191073"/>
    <w:rsid w:val="001A01AB"/>
    <w:rsid w:val="001A0306"/>
    <w:rsid w:val="001B169A"/>
    <w:rsid w:val="001B4D52"/>
    <w:rsid w:val="001C74EA"/>
    <w:rsid w:val="001D0EE5"/>
    <w:rsid w:val="001D5C5B"/>
    <w:rsid w:val="001D6489"/>
    <w:rsid w:val="001E25B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2FC"/>
    <w:rsid w:val="00217A4D"/>
    <w:rsid w:val="00220528"/>
    <w:rsid w:val="00225035"/>
    <w:rsid w:val="00225685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71050"/>
    <w:rsid w:val="00280BA0"/>
    <w:rsid w:val="002853EE"/>
    <w:rsid w:val="0029095C"/>
    <w:rsid w:val="00292194"/>
    <w:rsid w:val="00297780"/>
    <w:rsid w:val="002A0F29"/>
    <w:rsid w:val="002A1284"/>
    <w:rsid w:val="002B377A"/>
    <w:rsid w:val="002B3827"/>
    <w:rsid w:val="002C3BE3"/>
    <w:rsid w:val="002C3E85"/>
    <w:rsid w:val="002C43C8"/>
    <w:rsid w:val="002D0811"/>
    <w:rsid w:val="002D498F"/>
    <w:rsid w:val="002D4B94"/>
    <w:rsid w:val="002E1673"/>
    <w:rsid w:val="002E791C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554EF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B724E"/>
    <w:rsid w:val="003C13E0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D7C"/>
    <w:rsid w:val="00422217"/>
    <w:rsid w:val="00423710"/>
    <w:rsid w:val="00425730"/>
    <w:rsid w:val="004269D4"/>
    <w:rsid w:val="00426DC7"/>
    <w:rsid w:val="00431AF3"/>
    <w:rsid w:val="00447671"/>
    <w:rsid w:val="00452C0C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269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4F2A7C"/>
    <w:rsid w:val="004F444F"/>
    <w:rsid w:val="0051008E"/>
    <w:rsid w:val="00511797"/>
    <w:rsid w:val="005134AC"/>
    <w:rsid w:val="00514C21"/>
    <w:rsid w:val="00517435"/>
    <w:rsid w:val="0052062B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77BE9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C743A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0D78"/>
    <w:rsid w:val="005F127D"/>
    <w:rsid w:val="005F3A61"/>
    <w:rsid w:val="005F5032"/>
    <w:rsid w:val="005F5B30"/>
    <w:rsid w:val="005F7DD3"/>
    <w:rsid w:val="00622268"/>
    <w:rsid w:val="00625265"/>
    <w:rsid w:val="00637525"/>
    <w:rsid w:val="00640A98"/>
    <w:rsid w:val="00640D78"/>
    <w:rsid w:val="00640FD8"/>
    <w:rsid w:val="006440AF"/>
    <w:rsid w:val="00645902"/>
    <w:rsid w:val="00645AD5"/>
    <w:rsid w:val="006471C2"/>
    <w:rsid w:val="00662311"/>
    <w:rsid w:val="00671522"/>
    <w:rsid w:val="006737C1"/>
    <w:rsid w:val="0067559B"/>
    <w:rsid w:val="00675A93"/>
    <w:rsid w:val="00675CE2"/>
    <w:rsid w:val="0068704D"/>
    <w:rsid w:val="00695AD6"/>
    <w:rsid w:val="00696725"/>
    <w:rsid w:val="00697D7D"/>
    <w:rsid w:val="006A0BA2"/>
    <w:rsid w:val="006A5CD1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5D6A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17BD"/>
    <w:rsid w:val="00833AA2"/>
    <w:rsid w:val="00846CCA"/>
    <w:rsid w:val="00847D4F"/>
    <w:rsid w:val="008551DC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0F8C"/>
    <w:rsid w:val="00932DAA"/>
    <w:rsid w:val="0095234F"/>
    <w:rsid w:val="00956344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C466D"/>
    <w:rsid w:val="009D4197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3D32"/>
    <w:rsid w:val="00A879D8"/>
    <w:rsid w:val="00A910A7"/>
    <w:rsid w:val="00A91188"/>
    <w:rsid w:val="00A93ECF"/>
    <w:rsid w:val="00A948A0"/>
    <w:rsid w:val="00A94A2D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24D3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0920"/>
    <w:rsid w:val="00B77690"/>
    <w:rsid w:val="00B80EEE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3145F"/>
    <w:rsid w:val="00C318DB"/>
    <w:rsid w:val="00C332F4"/>
    <w:rsid w:val="00C342E9"/>
    <w:rsid w:val="00C36E8A"/>
    <w:rsid w:val="00C57B27"/>
    <w:rsid w:val="00C66605"/>
    <w:rsid w:val="00C86FE4"/>
    <w:rsid w:val="00C95546"/>
    <w:rsid w:val="00C9601C"/>
    <w:rsid w:val="00CA0549"/>
    <w:rsid w:val="00CA5AE6"/>
    <w:rsid w:val="00CB6485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17052"/>
    <w:rsid w:val="00D25442"/>
    <w:rsid w:val="00D256C6"/>
    <w:rsid w:val="00D258CF"/>
    <w:rsid w:val="00D528F6"/>
    <w:rsid w:val="00D5320F"/>
    <w:rsid w:val="00D552F1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6DE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222A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786C"/>
    <w:rsid w:val="00F9779F"/>
    <w:rsid w:val="00FA4F8B"/>
    <w:rsid w:val="00FA63CD"/>
    <w:rsid w:val="00FA6538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No Spacing"/>
    <w:uiPriority w:val="1"/>
    <w:qFormat/>
    <w:rsid w:val="00640D78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4561</Words>
  <Characters>2600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2021-04-15T11:30:00Z</cp:lastPrinted>
  <dcterms:created xsi:type="dcterms:W3CDTF">2021-04-21T06:47:00Z</dcterms:created>
  <dcterms:modified xsi:type="dcterms:W3CDTF">2021-04-21T06:47:00Z</dcterms:modified>
</cp:coreProperties>
</file>