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C7" w:rsidRPr="002C73C7" w:rsidRDefault="002C73C7" w:rsidP="002C73C7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СЄВЄРОДОНЕЦЬКА МІСЬКА РАДА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ШОСТОГО СКЛИКАННЯ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П’ятдесят  шоста  (чергова</w:t>
      </w: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) </w:t>
      </w: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сесія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РІШЕННЯ  №2443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24  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2013 року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2C73C7" w:rsidRPr="002C73C7" w:rsidRDefault="002C73C7" w:rsidP="002C73C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8"/>
      </w:tblGrid>
      <w:tr w:rsidR="002C73C7" w:rsidRPr="002C73C7" w:rsidTr="002C73C7">
        <w:trPr>
          <w:trHeight w:val="460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Про затвердження розрахунку </w:t>
            </w:r>
            <w:proofErr w:type="spellStart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орендноїплати</w:t>
            </w:r>
            <w:proofErr w:type="spellEnd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 за земельну ділянку надану в оренду </w:t>
            </w:r>
            <w:proofErr w:type="spellStart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ДП</w:t>
            </w:r>
            <w:proofErr w:type="spellEnd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 «Центральний ринок міста </w:t>
            </w:r>
            <w:proofErr w:type="spellStart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Сєвєродонецька</w:t>
            </w:r>
            <w:proofErr w:type="spellEnd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»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 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Луганської обласної спілки споживчих товариств</w:t>
            </w:r>
          </w:p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    Керуючись ст. 276.5, 288.5.2.  Податкового кодексу України, ст. 21, 23 Закону України «Про оренду землі», ст. 26 Закону України «Про місцеве самоврядування в  Україні», розглянувши звернення 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ДП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«Центральний ринок міста 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 Луганської обласної спілки споживчих товариств,  щодо зменшення податкового навантаження,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 метою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досягнення балансу інтересів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орендодавця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і  орендаря, а також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недопущення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зростання ставок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на послуги,  що надаються  торгуючим  на ринку громадянам та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виключення  зростання цін та товари;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матеріалів, представлених відділом земельних відносин, беручі до уваги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пропозиції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(протокол №48 від 19.12.2012р.)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та рішення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комісії  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 питань будівництва, архітектури, земельних відносин, охорони навколишнього середовища та розвитку селищ, 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міська рада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2C73C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1.  Встановити  коефіцієнт орендної плати Дочірньому  підприємству «Центральний  ринок  міста  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 Луганської обласної спілки споживчих товариств, за земельну ділянку, надану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 під будівлю та споруди Центрального ринку, за адресою: м. </w:t>
      </w:r>
      <w:proofErr w:type="spellStart"/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Сєвєродонецьк</w:t>
      </w:r>
      <w:proofErr w:type="spellEnd"/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,  просп. Хіміків, буд. 27, на період з 01.01.2013р. по 31.12.2013р.,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 розмірі 8,0 відсотків від нормативної грошової оцінки земельної  ділянки, за умови 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недопущення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зростання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ставок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на послуги,  що надаються  торгуючим  на ринку громадянам.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         2. Затвердити розрахунок орендної плати (Додаток №1), за земельну ділянку, надану 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під будівлю та споруди Центрального ринку, за адресою: м. </w:t>
      </w:r>
      <w:proofErr w:type="spellStart"/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Сєвєродонецьк</w:t>
      </w:r>
      <w:proofErr w:type="spellEnd"/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, просп. Хіміків, буд. 27, згідно договору оренди землі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№305  від  29.10.2004р.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3.  Доручити відділу земельних відносин укласти додаткову угоду до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договору оренди землі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№305  від  29.10.2004р.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з  затвердженим  розрахунком орендної плати.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18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4.  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Дочірньому  підприємству «Центральний  ринок  міста  </w:t>
      </w:r>
      <w:proofErr w:type="spellStart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 Луганської обласної спілки споживчих товариств укласти додаткову угоду та здійснити державну реєстрацію права оренди  </w:t>
      </w:r>
      <w:r w:rsidRPr="002C73C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у</w:t>
      </w: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встановленому  законодавством  порядку.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left="54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left="54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Міський голова                                                                             В.В.Казаков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ин                                                                         О.В.Кас</w:t>
      </w:r>
      <w:r w:rsidRPr="002C73C7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`</w:t>
      </w: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                                  В.Г.Кравченко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Гзвитку</w:t>
      </w:r>
      <w:proofErr w:type="spellEnd"/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 xml:space="preserve"> селищ                                                                             І.М.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Секретар ради                                                                                   А.А.Гавриленко</w:t>
      </w:r>
    </w:p>
    <w:p w:rsidR="002C73C7" w:rsidRPr="002C73C7" w:rsidRDefault="002C73C7" w:rsidP="002C73C7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FFFFFF"/>
          <w:sz w:val="16"/>
          <w:szCs w:val="16"/>
          <w:lang w:val="uk-UA" w:eastAsia="ru-RU"/>
        </w:rPr>
        <w:t> </w:t>
      </w:r>
    </w:p>
    <w:p w:rsidR="002C73C7" w:rsidRPr="002C73C7" w:rsidRDefault="002C73C7" w:rsidP="002C73C7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2C73C7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val="uk-UA" w:eastAsia="ru-RU"/>
        </w:rPr>
        <w:br w:type="textWrapping" w:clear="all"/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5"/>
        <w:gridCol w:w="821"/>
        <w:gridCol w:w="2134"/>
        <w:gridCol w:w="847"/>
        <w:gridCol w:w="649"/>
        <w:gridCol w:w="758"/>
        <w:gridCol w:w="761"/>
        <w:gridCol w:w="525"/>
        <w:gridCol w:w="709"/>
        <w:gridCol w:w="769"/>
      </w:tblGrid>
      <w:tr w:rsidR="002C73C7" w:rsidRPr="002C73C7" w:rsidTr="002C73C7">
        <w:trPr>
          <w:trHeight w:val="510"/>
        </w:trPr>
        <w:tc>
          <w:tcPr>
            <w:tcW w:w="14515" w:type="dxa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РОЗРАХУНОК                                           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Додаток №1 до рішення №2443 від 24.01.2013р.</w:t>
            </w:r>
          </w:p>
        </w:tc>
      </w:tr>
      <w:tr w:rsidR="002C73C7" w:rsidRPr="002C73C7" w:rsidTr="002C73C7">
        <w:trPr>
          <w:trHeight w:val="225"/>
        </w:trPr>
        <w:tc>
          <w:tcPr>
            <w:tcW w:w="14515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розміру орендної плати за земельні ділянки державної або комунальної власності, грошова оцінка яких проведена,  на 24 січня 2013 року</w:t>
            </w:r>
          </w:p>
          <w:p w:rsidR="002C73C7" w:rsidRPr="002C73C7" w:rsidRDefault="002C73C7" w:rsidP="002C73C7">
            <w:pPr>
              <w:spacing w:after="180" w:line="225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225" w:lineRule="atLeast"/>
              <w:ind w:hanging="208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230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lastRenderedPageBreak/>
              <w:t>Категорія земель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 xml:space="preserve">Площа, </w:t>
            </w:r>
            <w:proofErr w:type="spellStart"/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кв.метрів</w:t>
            </w:r>
            <w:proofErr w:type="spellEnd"/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 xml:space="preserve"> (в населених пунктах), гектарів (за межами населених пунктів)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Нормативна   грошова оцінка   земельної ділянки    на   28.04.2011р.                (дата)                  гривень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Ставка земельного податку, встановлена Законом України «Про плату за землю»,     відсотків нормативної грошової оцінки земельної ділянки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Добуток коефіцієнтів індексації грошової оцінки земельної ділянки за попередні роки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Прийнятий для розрахунку розміру орендної плати, відсотків нормативної грошової оцінки земельної ділянки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Розмір земельного податку, гривень</w:t>
            </w:r>
          </w:p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Коефіцієнт оренди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Розмір орендної плати,              </w:t>
            </w:r>
          </w:p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гривень</w:t>
            </w:r>
          </w:p>
        </w:tc>
      </w:tr>
      <w:tr w:rsidR="002C73C7" w:rsidRPr="002C73C7" w:rsidTr="002C73C7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3C7" w:rsidRPr="002C73C7" w:rsidRDefault="002C73C7" w:rsidP="002C73C7">
            <w:pPr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225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Рік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225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Місяць</w:t>
            </w:r>
          </w:p>
        </w:tc>
      </w:tr>
      <w:tr w:rsidR="002C73C7" w:rsidRPr="002C73C7" w:rsidTr="002C73C7">
        <w:trPr>
          <w:trHeight w:val="308"/>
        </w:trPr>
        <w:tc>
          <w:tcPr>
            <w:tcW w:w="160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з 01.01.2013 р. по 31.12.2013р.</w:t>
            </w:r>
          </w:p>
        </w:tc>
      </w:tr>
      <w:tr w:rsidR="002C73C7" w:rsidRPr="002C73C7" w:rsidTr="002C73C7">
        <w:trPr>
          <w:trHeight w:val="259"/>
        </w:trPr>
        <w:tc>
          <w:tcPr>
            <w:tcW w:w="160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№4412900000:05:052:0077</w:t>
            </w:r>
          </w:p>
        </w:tc>
      </w:tr>
      <w:tr w:rsidR="002C73C7" w:rsidRPr="002C73C7" w:rsidTr="002C73C7">
        <w:trPr>
          <w:trHeight w:val="525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землі комерційного використання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80653,32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8.0%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806,5332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6452,27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537,69</w:t>
            </w:r>
          </w:p>
        </w:tc>
      </w:tr>
      <w:tr w:rsidR="002C73C7" w:rsidRPr="002C73C7" w:rsidTr="002C73C7">
        <w:trPr>
          <w:trHeight w:val="167"/>
        </w:trPr>
        <w:tc>
          <w:tcPr>
            <w:tcW w:w="160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167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№4412900000:05:052:0076</w:t>
            </w:r>
          </w:p>
        </w:tc>
      </w:tr>
      <w:tr w:rsidR="002C73C7" w:rsidRPr="002C73C7" w:rsidTr="002C73C7">
        <w:trPr>
          <w:trHeight w:val="525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землі комерційного використання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29378,18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8.0%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293,7818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2350,25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195,85</w:t>
            </w:r>
          </w:p>
        </w:tc>
      </w:tr>
      <w:tr w:rsidR="002C73C7" w:rsidRPr="002C73C7" w:rsidTr="002C73C7">
        <w:trPr>
          <w:trHeight w:val="171"/>
        </w:trPr>
        <w:tc>
          <w:tcPr>
            <w:tcW w:w="160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171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№4412900000:05:052:0075</w:t>
            </w:r>
          </w:p>
        </w:tc>
      </w:tr>
      <w:tr w:rsidR="002C73C7" w:rsidRPr="002C73C7" w:rsidTr="002C73C7">
        <w:trPr>
          <w:trHeight w:val="495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землі комерційного використання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15560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13969923,60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8.0%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139699,2360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1117593,89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2C73C7" w:rsidRPr="002C73C7" w:rsidRDefault="002C73C7" w:rsidP="002C73C7">
            <w:pPr>
              <w:spacing w:after="180" w:line="360" w:lineRule="atLeast"/>
              <w:jc w:val="righ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93132,82</w:t>
            </w:r>
          </w:p>
        </w:tc>
      </w:tr>
      <w:tr w:rsidR="002C73C7" w:rsidRPr="002C73C7" w:rsidTr="002C73C7">
        <w:trPr>
          <w:trHeight w:val="349"/>
        </w:trPr>
        <w:tc>
          <w:tcPr>
            <w:tcW w:w="14515" w:type="dxa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lastRenderedPageBreak/>
              <w:t> </w:t>
            </w:r>
          </w:p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У межах  </w:t>
            </w:r>
            <w:proofErr w:type="spellStart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u w:val="single"/>
                <w:lang w:val="uk-UA" w:eastAsia="ru-RU"/>
              </w:rPr>
              <w:t>м.Сєвєродонецьк</w:t>
            </w:r>
            <w:proofErr w:type="spellEnd"/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u w:val="single"/>
                <w:lang w:val="uk-UA" w:eastAsia="ru-RU"/>
              </w:rPr>
              <w:t>, просп. Хіміків, 27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                                                 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95"/>
        </w:trPr>
        <w:tc>
          <w:tcPr>
            <w:tcW w:w="14515" w:type="dxa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           (Назва населеного пункту)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89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Разом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  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u w:val="single"/>
                <w:lang w:val="uk-UA" w:eastAsia="ru-RU"/>
              </w:rPr>
              <w:t>99 м2; 38 м2; 15560 м2;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35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255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За межами  </w:t>
            </w: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u w:val="single"/>
                <w:lang w:val="uk-UA" w:eastAsia="ru-RU"/>
              </w:rPr>
              <w:t>     ----   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95"/>
        </w:trPr>
        <w:tc>
          <w:tcPr>
            <w:tcW w:w="464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               (Назва населеного пункту)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9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300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Разом        ---      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135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35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255"/>
        </w:trPr>
        <w:tc>
          <w:tcPr>
            <w:tcW w:w="464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Усього   </w:t>
            </w:r>
            <w:r w:rsidRPr="002C73C7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u w:val="single"/>
                <w:lang w:val="uk-UA" w:eastAsia="ru-RU"/>
              </w:rPr>
              <w:t>99 м2; 38 м2; 15560 м2;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499"/>
        </w:trPr>
        <w:tc>
          <w:tcPr>
            <w:tcW w:w="16035" w:type="dxa"/>
            <w:gridSpan w:val="10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Орендодавець                                                                    МП ______________________                                      </w:t>
            </w: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u w:val="single"/>
                <w:lang w:val="uk-UA" w:eastAsia="ru-RU"/>
              </w:rPr>
              <w:t> В.В.Казаков                      </w:t>
            </w:r>
          </w:p>
        </w:tc>
      </w:tr>
      <w:tr w:rsidR="002C73C7" w:rsidRPr="002C73C7" w:rsidTr="002C73C7">
        <w:trPr>
          <w:trHeight w:val="180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(підпис)</w:t>
            </w:r>
          </w:p>
        </w:tc>
        <w:tc>
          <w:tcPr>
            <w:tcW w:w="807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                                                     (ініціали та прізвище)</w:t>
            </w:r>
          </w:p>
        </w:tc>
      </w:tr>
      <w:tr w:rsidR="002C73C7" w:rsidRPr="002C73C7" w:rsidTr="002C73C7">
        <w:trPr>
          <w:trHeight w:val="143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4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9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43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C73C7" w:rsidRPr="002C73C7" w:rsidTr="002C73C7">
        <w:trPr>
          <w:trHeight w:val="433"/>
        </w:trPr>
        <w:tc>
          <w:tcPr>
            <w:tcW w:w="16035" w:type="dxa"/>
            <w:gridSpan w:val="10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Орендар                                                                              МП ______________________                                       </w:t>
            </w: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u w:val="single"/>
                <w:lang w:val="uk-UA" w:eastAsia="ru-RU"/>
              </w:rPr>
              <w:t>Л.Д. Пінчук             </w:t>
            </w:r>
          </w:p>
        </w:tc>
      </w:tr>
      <w:tr w:rsidR="002C73C7" w:rsidRPr="002C73C7" w:rsidTr="002C73C7">
        <w:trPr>
          <w:trHeight w:val="189"/>
        </w:trPr>
        <w:tc>
          <w:tcPr>
            <w:tcW w:w="32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3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6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  (підпис)</w:t>
            </w:r>
          </w:p>
        </w:tc>
        <w:tc>
          <w:tcPr>
            <w:tcW w:w="807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189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                                                                 (іціали та прізвище)</w:t>
            </w:r>
          </w:p>
        </w:tc>
      </w:tr>
      <w:tr w:rsidR="002C73C7" w:rsidRPr="002C73C7" w:rsidTr="002C73C7">
        <w:trPr>
          <w:trHeight w:val="1020"/>
        </w:trPr>
        <w:tc>
          <w:tcPr>
            <w:tcW w:w="16035" w:type="dxa"/>
            <w:gridSpan w:val="10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7" w:rsidRPr="002C73C7" w:rsidRDefault="002C73C7" w:rsidP="002C73C7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C73C7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Секретар ради                                                                          А.А.Гавриленко</w:t>
            </w:r>
          </w:p>
        </w:tc>
      </w:tr>
    </w:tbl>
    <w:p w:rsidR="00C62C0A" w:rsidRPr="002C73C7" w:rsidRDefault="00C62C0A">
      <w:pPr>
        <w:rPr>
          <w:rFonts w:ascii="Arial" w:hAnsi="Arial" w:cs="Arial"/>
          <w:sz w:val="16"/>
          <w:szCs w:val="16"/>
        </w:rPr>
      </w:pPr>
    </w:p>
    <w:sectPr w:rsidR="00C62C0A" w:rsidRPr="002C73C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C73C7"/>
    <w:rsid w:val="002C73C7"/>
    <w:rsid w:val="007739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73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C73C7"/>
  </w:style>
  <w:style w:type="paragraph" w:styleId="a3">
    <w:name w:val="Normal (Web)"/>
    <w:basedOn w:val="a"/>
    <w:uiPriority w:val="99"/>
    <w:semiHidden/>
    <w:unhideWhenUsed/>
    <w:rsid w:val="002C73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text"/>
    <w:basedOn w:val="a0"/>
    <w:rsid w:val="002C7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2016-05-13T10:17:00Z</dcterms:created>
  <dcterms:modified xsi:type="dcterms:W3CDTF">2016-05-13T10:17:00Z</dcterms:modified>
</cp:coreProperties>
</file>