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88" w:rsidRPr="009D0788" w:rsidRDefault="009D0788" w:rsidP="009D0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            </w:t>
      </w:r>
    </w:p>
    <w:p w:rsidR="009D0788" w:rsidRPr="009D0788" w:rsidRDefault="009D0788" w:rsidP="009D0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9D0788" w:rsidRPr="009D0788" w:rsidRDefault="009D0788" w:rsidP="009D0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П'ятдесят сьома (чергова) сесія</w:t>
      </w:r>
    </w:p>
    <w:p w:rsidR="009D0788" w:rsidRPr="009D0788" w:rsidRDefault="009D0788" w:rsidP="009D0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№2470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21 " лютого  2013 року                                                                                        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9D0788" w:rsidRPr="009D0788" w:rsidRDefault="009D0788" w:rsidP="009D07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З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віту про виконання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2012 році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«Програми відчуження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об’єктів комунальної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власності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територіальної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громади м. Сєвєродонецьк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2012 – 2014 роки»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VI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пунктом 8.2 Програми відчуження об’єктів комунальної власності територіальної громади м.Сєвєродонецьк на 2012-2014 роки, затвердженої рішенням 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 ради від 26.04.2012р. № 1655 «Про затвердження Програми відчуження об’єктів комунальної власності територіальної громади м.Сєвєродонецьк на 2012-2014 роки» та рішенням міської ради від 26.04.2012р. №1656, «Про затвердження Переліку об’єктів комунальної власності територіальної громади м.Сєвєродонецьк, що підлягають відчуженню у 2012 році»,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розглянувши звіт про виконання у 2012 році Програми відчуження об’єктів комунальної власності територіальної громади м. Сєвєродонецька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на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2012-2014 роки, Сєвєродонецька мiська рада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ВИРIШИЛА: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D07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Затвердити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віт про виконання у 2012 році Програми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відчуження об’єктів комунальної власності територіальної громади м. Сєвєродонецька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на</w:t>
      </w:r>
      <w:r w:rsidRPr="009D078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2012-2014 роки (додаток 1).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9D07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9D0788" w:rsidRPr="009D0788" w:rsidRDefault="009D0788" w:rsidP="009D078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Мicький </w:t>
      </w:r>
      <w:r w:rsidRPr="009D078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                                                                       </w:t>
      </w:r>
      <w:r w:rsidRPr="009D078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В.В. Казаков</w:t>
      </w:r>
    </w:p>
    <w:p w:rsidR="009D0788" w:rsidRPr="009D0788" w:rsidRDefault="009D0788" w:rsidP="009D07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88">
        <w:rPr>
          <w:rFonts w:ascii="Times New Roman" w:eastAsia="Times New Roman" w:hAnsi="Times New Roman" w:cs="Times New Roman"/>
          <w:b/>
          <w:bCs/>
          <w:color w:val="4A4A4A"/>
          <w:sz w:val="23"/>
          <w:szCs w:val="23"/>
          <w:shd w:val="clear" w:color="auto" w:fill="FFFFFF"/>
          <w:lang w:val="uk-UA" w:eastAsia="ru-RU"/>
        </w:rPr>
        <w:br w:type="textWrapping" w:clear="all"/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504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  1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 рішення 57 сесiї мiської ради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вiд « 21 » лютого  2013р. № 2470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lastRenderedPageBreak/>
        <w:t> 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ЗВІТ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 виконання  у 2012 році  Програми відчуження об’єктів комунальної власності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територіальної громади м. Сєвєродонецька  на 2012-2014 роки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Програма відчуження об’єктів комунальної власності територіальної громади м.Сєвєродонецька на 2012-2014 роки (далі-Програма), яка затверджена рішенням міської ради від 26.04.2012р. №1655, розроблена на підставі вимог Цивільного кодексу України від 16.01.2003р. № 435-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en-US" w:eastAsia="ru-RU"/>
        </w:rPr>
        <w:t>IV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, Бюджетного кодексу України від 08.07.2010р. № 2456-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en-US" w:eastAsia="ru-RU"/>
        </w:rPr>
        <w:t>V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І, Закону України “Про місцеве самоврядування в Україні” від 21.05.1997р. № 280/97-ВР, Закону України “Про приватизацію невеликих державних підприємств (малу приватизацію)” від 15.05.1996р. № 189/ВР зі змінами згідно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Закону України «Про внесення змін до деяких законів України з питань приватизації, щодо реалізації положень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Державної програми приватизації на 2012-2014 роки» від 13.01.2012р. № 4336-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en-US" w:eastAsia="ru-RU"/>
        </w:rPr>
        <w:t>VI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, Закону України “Про Державну програму приватизації на 2012-2014 роки” від 13.01.2012р. № 4335-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en-US" w:eastAsia="ru-RU"/>
        </w:rPr>
        <w:t>VI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та визначає мету,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шляхи, способи досягнення та заходи з реалізації мети, а також завдання щодо забезпечення виконання Програми.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ind w:firstLine="4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Програма вiдчуження об’єктiв комунальної власностi територiальної громади м.Сєвєродонецьк на 2012-2014 роки розроблена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строком на три роки і діє до завершення її виконання або прийняття нової.    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 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ind w:firstLine="4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Метою Програми є сприяння оптимізації частки комунального сектору економіки територіальної громади м.Сєвєродонецьк, підвищення її ефективності та конкурентоспроможності в умовах ринкових відносин.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ind w:left="4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Досягнення поставленої мети передбачається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шляхом:</w:t>
      </w:r>
    </w:p>
    <w:p w:rsidR="009D0788" w:rsidRPr="009D0788" w:rsidRDefault="009D0788" w:rsidP="009D0788">
      <w:pPr>
        <w:shd w:val="clear" w:color="auto" w:fill="FFFFFF"/>
        <w:spacing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bookmarkStart w:id="0" w:name="n19"/>
      <w:bookmarkEnd w:id="0"/>
      <w:r w:rsidRPr="009D0788">
        <w:rPr>
          <w:rFonts w:ascii="Times New Roman" w:eastAsia="Times New Roman" w:hAnsi="Times New Roman" w:cs="Times New Roman"/>
          <w:color w:val="4A4A4A"/>
          <w:sz w:val="23"/>
          <w:szCs w:val="23"/>
          <w:lang w:val="uk-UA" w:eastAsia="ru-RU"/>
        </w:rPr>
        <w:t>- забезпечення високих темпів відчуження об’єктів комунальної власності, щодо яких не встановлено заборону та обмеження на приватизацію;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сприяння залученню до відчуження земельних ділянок, на яких розташовані об’єкти комунальної власності, що підлягають відчуженню;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скорочення обмежень щодо відчуження об’єктів комунальної власності за умови, що зазначене негативно не вплине на виконання функцій управління комунальним сектором міста і не створить небезпеки для соціально-економічних та екологічних умов життєдіяльності територіальної громади;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залучення до процесу відчуження інвесторів, заінтересованих у довгостроковому розвитку об’єкту відчуження;</w:t>
      </w:r>
    </w:p>
    <w:p w:rsidR="009D0788" w:rsidRPr="009D0788" w:rsidRDefault="009D0788" w:rsidP="009D0788">
      <w:pPr>
        <w:shd w:val="clear" w:color="auto" w:fill="FFFFFF"/>
        <w:spacing w:before="60"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міста;</w:t>
      </w:r>
    </w:p>
    <w:p w:rsidR="009D0788" w:rsidRPr="009D0788" w:rsidRDefault="009D0788" w:rsidP="009D0788">
      <w:pPr>
        <w:shd w:val="clear" w:color="auto" w:fill="FFFFFF"/>
        <w:spacing w:before="60"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реалізація збиткових та малорентабельних об’єктів які не користуються попитом у покупців з застосуванням аукціону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методом зниження ціни лоту та аукціону без оголошення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початкової ціни лота.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lastRenderedPageBreak/>
        <w:t>Для реалізації заходів по виконанню цієї Програми на першому етапі її 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виконання, на підставі законодавчої та нормативно-правової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бази України, Фонд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комунального майна, здійснюючи повноваження виконавчого органу міської ради у сфері управління майном, що перебуває у комунальній власності територіальної громади міста Сєвєродонецьк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в межах, визначених міською радою,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 для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забезпечення формування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ефективної правової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бази у сфері відчуження комунальної власності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розробив нормативно-правові акти, які були затверджені рішеннями міської ради: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-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№ 1752 від 24.05.2012р «Про затвердження Положення про порядок проведення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аукціону</w:t>
      </w:r>
      <w:r w:rsidRPr="009D0788">
        <w:rPr>
          <w:rFonts w:ascii="Tahoma" w:eastAsia="Times New Roman" w:hAnsi="Tahoma" w:cs="Tahoma"/>
          <w:color w:val="4A4A4A"/>
          <w:sz w:val="23"/>
          <w:lang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з продажу об’єктів комунальної власності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територіальної громади м.Сєвєродонецьк за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методом зниження ціни лоту»;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№ 1950 від 24.07.2012р. «Про затвердження Положення про порядок продажу об’єктів комунальної власності територіальної громади м.Сєвєродонецьк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на аукціоні»;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№ 1951 від 24.07.2012р.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«Про затвердження Положення про порядок проведення конкурсу з продажу об’єктів комунальної власності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територіальної громади м.Сєвєродонецьк»;</w:t>
      </w:r>
    </w:p>
    <w:p w:rsidR="009D0788" w:rsidRPr="009D0788" w:rsidRDefault="009D0788" w:rsidP="009D0788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№ 2179 від 29.11.2012р. «Про затвердження Положення про порядок продажу об’єктів комунальної власності територіальної громади м.Сєвєродонецька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на аукціоні без оголошення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початкової ціни лота»;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№ 2180 від 29.11.2012р. «Про затвердження Положення про порядок конкурсного відбору суб’єктів оціночної діяльності для оцінки об’єктів комунальної власності територіальної громади м.Сєвєродонецька з метою їх відчуження».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Для реалізації практичних завдань Програми по наповненню доходної частини міського бюджету Фондом комунального майна, у відповідності з вимогами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пункту 4.3 Програми відчуження об’єктів комунальної власності територіальної громади м. Сєвєродонецьк на 2012-2014 роки були вжиті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заходи по формуванню Переліку об’єктів комунальної власності територіальної громади м. Сєвєродонецьк, що підлягали відчуженню у 2012 році.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З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а заявками потенційних покупців та балансоутримувачів,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Фондом комунального майна було розроблено та запропоновано на розгляд постійної депутатської комісії по управлінню житлово – комунальним господарством, власністю, комунальною власністю, побутовим та торгівельним обслуговуванням управлінню комунальної власністю проект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П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ереліку об’єктів комунальної власності, що пропонувались до відчуження у поточному році. За результатами розгляду цих пропозицій, рішеннями міської ради від 26.04.2012р. № 1656 та від 16.08.2012р. № 1955 було затверджено Перелік об’єктів комунальної власності територіальної громади, що підлягали відчуженню у 2012 році до якого увійшло 22 об’єкта.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right="113"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З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гідно з класифікацією Державної Програми приватизації в Україні, відповідно до З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акону</w:t>
      </w:r>
      <w:r w:rsidRPr="009D0788">
        <w:rPr>
          <w:rFonts w:ascii="Tahoma" w:eastAsia="Times New Roman" w:hAnsi="Tahoma" w:cs="Tahoma"/>
          <w:color w:val="4A4A4A"/>
          <w:sz w:val="23"/>
          <w:lang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України «Про приватизацію невеликих державних підприємств (малу приватизацію)», реформуванню підлягали об’єкти групи «А».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lastRenderedPageBreak/>
        <w:t>Вартість об’єктів відчуження визначалась незалежними суб’єктами оціночної діяльності, визначеними на конкурсних засадах. Незалежні оцінки вартості об’єктів комунальної власності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здійснювались відповідно до "Методики оцінки майна", затвердженої Постановою Кабінету Міністрів України від 10 грудня 2003р. № 1891.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Питання визначення способу відчуження  об’єктів виносились на розгляд постійних депутатських комісій міської ради.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Для забезпечення прозорості процесу реформування, а також для створення сприятливих умов розвитку підприємництва у місті, Фондом комунального майна Сєвєродонецької міської ради систематично, відповідно до вимог чинного законодавства, через засоби масової інформації, на офіційному сайті міської ради надавалась інформація населенню міста щодо об’єктів, які підлягали відчуженню, з зазначенням термінів та умов відчуження, оприлюднювались прийняті нормативно-правові акти та надавались звіти про хід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відчуження.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За звітний період пройшли передприватизаційну підготовку 18 об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’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єктів комунальної власності, підготовлено та оголошено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11 аукціонів, в тому числі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4 - по методу зниження ціни лота, на які виставлялося 14 об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’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єктів комунальної власності. Відбулося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3 аукціона, по результатам яких укладено 5 договорів купівлі-продажу, в тому числі 2 об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’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єкта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відчужено юридичним особами та 3 об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’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єкта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– фізичним особами. Два об’єкта комунальної власності відчужені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Всього укладено 7 договорів купівлі-продажу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комунального майна, а саме: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площею 238.0 кв.м. за адресою м.Сєвєродонецьк, вул. Шевченка,3;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нежитлове приміщення заг. площею 119,0 кв.м. за адресою м.Сєвєродонецьк, вул. Маяковського, 26;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нежитлове приміщення заг. площею 25,1 кв.м за адресою м.Сєвєродонецьк, вул. Маяковського, 25-б;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нежитлове приміщення заг. площею 65,0 кв.м. за адресою м. Сєвєродонецьк, вул. Донецька,60;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нежитлове приміщення заг. площею 29,2 кв.м. за адресою м.Сєвєродонецьк, пр.Гвардійський, 67;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- підвальне приміщення заг. площею 94,8 кв.м. за адресою м. Сєвєродонецьк, вул. Маяковського, 13-а;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lastRenderedPageBreak/>
        <w:t>- нежитлове приміщення заг. площею 8,2кв.м. за адресою м. Сєвєродонецьк, вул. Курчатова, 21.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Всього загальна сума від продажу об’єктів склала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399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,10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1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тис.грн.,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 т .ч.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ПДВ –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66,517тис.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грн.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         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Нажаль незважаючи на вжиті заходи, з різних причин залишились не відчуженими 15 об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eastAsia="ru-RU"/>
        </w:rPr>
        <w:t>’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єктів комунальної власності, а саме: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- по причині відсутності заяв від покупців на участь в аукціоні: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20" w:hanging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4,4 кв.м. по пр. Гвардійському, 59;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119,4 кв.м. по вул. Федоренка, 49-а;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91,0 кв.м. по пр. Хіміків, 46-а;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90,4 кв.м. по пр. Радянському, 70;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-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по причині відсутності заяв від покупців навіть на участь в аукціоні по методу зниження ціни лота: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38,1 кв.м. по вул. Гоголя, 3;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154,9 кв.м. по вул. Партизанська, 2;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163,1 кв.м. по вул. Менделєєва, 50;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-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по причині припинення спостережною комісією аукціону за методом зниження ціни лоту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за недоцільністю подальшого зниження початкової ціни продажу нежитлового приміщення загальною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площею 60,4 кв.м. по вул. Гоголя, 3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- призупинений процес відчуження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у зв’язку з розглядом справи у суді об’єкта комунальної власності -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будівлі громадського туалету заг. пл. 91,1 кв.м. по пр. Гвардійський, 15а,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відносно якого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міським судом було прийняте рішення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щодо стягнення з фізичної особи Титаренка О.В., на користь Фонда комунального майна неустойки у сумі 26,1 тис.грн. за відмову від укладання договору купівлі-продажу за результатами проведеного аукціону. З цього приводу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державною виконавчою службою відкрито виконавче провадження по стягненню з боржника суми неустойки у розмірі 20% від кінцевої ціни продажу;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-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по причин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і задоволення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звернення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орендаря, про перенос терміну відчуження,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нежитлового приміщення заг. пл. 102,0 кв.м. по вул. Першотравнева, 43.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lastRenderedPageBreak/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- 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по причині економічної недоцільності відчуження об’єктів комунальної власності у 2012 році із-за низького на них попиту з боку потенційних інвесторів: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20" w:hanging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520,6 кв.м. по вул. Менелєєва, 56;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150,1 кв.м. по пр. Гвардійському, 22;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нежитлове приміщення заг. пл. 68,5 кв.м. по пр. Радянському, 70;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нежитлова будівля заг.пл. 1674,1кв.м. по вул.Єгорова, 2-в;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left="709" w:hanging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господарчій блок (гаражі) заг.пл. 205,0 кв.м. по вул.Єгорова, 2-б.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Подальша робота з цими об’єктами по пошуку механізмів більш доцільного і економічно обґрунтованого їх використання довела правильність такого рішення. Так нежитлові приміщення за адресами: вул.Менделєєва, 56, пр.Гвардійський, 22, пр.Радянський, 70 були передані в оренду і річна орендна плата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склала суму, яка перевищила навіть планово-очікувану суму від можливого продажу 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цих об’єктів у 2012р. Відносно інших 2-ух об’єктів, які враховані на балансовому обліку Управління охорони здоров’я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і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розташовані  за адресами: вул. Єгорова, 2-б та вул. Єгорова, 2-в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продовжено пошук потенційних інвесторів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здатних своєчасно розрахуватись за об’єкти відчуження та запропонувати механізми більш ефективного  використання цих об’єктів з урахуванням їх соціальної значимості для міста.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В результаті запровадження та виконання Програми відчуження об’єктів комунальної власності територіальної громади м.Сєвєродонецьк у 2012 році оптимізовано структуру комунального майна за рахунок роздержавлення 7 об’єктів комунальної форми власності та</w:t>
      </w:r>
      <w:r w:rsidRPr="009D0788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зменшення збиткових та малоприбуткових об’єктів під зобов’язання покупців, щодо їх фінансового оздоровлення.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У 2013році планується продовжити реалізацію заходів по подальшому виконанню Програми відчуження об’єктів комунальної власності територіальної громади м.Сєвєродонецька на 2012-2014роки.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Контроль виконання Програми та забезпечення законності дій при її виконанні з боку посадових осіб Фонду комунального майна, здійснювався міським головою, депутатами міської ради та правоохоронними органами.</w:t>
      </w:r>
    </w:p>
    <w:p w:rsidR="009D0788" w:rsidRPr="009D0788" w:rsidRDefault="009D0788" w:rsidP="009D078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Порушень законодавчої та нормативно-правової бази з питань приватизації, при виконанні цієї Програми, виявлено не було.</w:t>
      </w:r>
    </w:p>
    <w:p w:rsidR="009D0788" w:rsidRPr="009D0788" w:rsidRDefault="009D0788" w:rsidP="009D0788">
      <w:pPr>
        <w:shd w:val="clear" w:color="auto" w:fill="FFFFFF"/>
        <w:spacing w:before="240"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9D0788" w:rsidRPr="009D0788" w:rsidRDefault="009D0788" w:rsidP="009D0788">
      <w:pPr>
        <w:shd w:val="clear" w:color="auto" w:fill="FFFFFF"/>
        <w:spacing w:before="240"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А.А. Гавриленко</w:t>
      </w:r>
      <w:r w:rsidRPr="009D078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9D078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788"/>
    <w:rsid w:val="0070049B"/>
    <w:rsid w:val="009D07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D07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788"/>
  </w:style>
  <w:style w:type="paragraph" w:styleId="a4">
    <w:name w:val="Body Text Indent"/>
    <w:basedOn w:val="a"/>
    <w:link w:val="a5"/>
    <w:uiPriority w:val="99"/>
    <w:semiHidden/>
    <w:unhideWhenUsed/>
    <w:rsid w:val="009D0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D0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0788"/>
    <w:rPr>
      <w:i/>
      <w:iCs/>
    </w:rPr>
  </w:style>
  <w:style w:type="paragraph" w:styleId="a7">
    <w:name w:val="Title"/>
    <w:basedOn w:val="a"/>
    <w:link w:val="a8"/>
    <w:uiPriority w:val="10"/>
    <w:qFormat/>
    <w:rsid w:val="009D0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D0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0788"/>
    <w:rPr>
      <w:b/>
      <w:bCs/>
    </w:rPr>
  </w:style>
  <w:style w:type="paragraph" w:customStyle="1" w:styleId="a00">
    <w:name w:val="a0"/>
    <w:basedOn w:val="a"/>
    <w:rsid w:val="009D0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0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0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9D0788"/>
  </w:style>
  <w:style w:type="character" w:customStyle="1" w:styleId="hps">
    <w:name w:val="hps"/>
    <w:basedOn w:val="a0"/>
    <w:rsid w:val="009D0788"/>
  </w:style>
  <w:style w:type="character" w:customStyle="1" w:styleId="shorttext">
    <w:name w:val="shorttext"/>
    <w:basedOn w:val="a0"/>
    <w:rsid w:val="009D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11738</Characters>
  <Application>Microsoft Office Word</Application>
  <DocSecurity>0</DocSecurity>
  <Lines>97</Lines>
  <Paragraphs>27</Paragraphs>
  <ScaleCrop>false</ScaleCrop>
  <Company>Северодонецкие вести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2016-05-16T11:55:00Z</dcterms:created>
  <dcterms:modified xsi:type="dcterms:W3CDTF">2016-05-16T11:55:00Z</dcterms:modified>
</cp:coreProperties>
</file>