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77" w:rsidRPr="00712377" w:rsidRDefault="00712377" w:rsidP="00712377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</w:t>
      </w:r>
      <w:r w:rsidRPr="00712377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1237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712377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1237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712377" w:rsidRPr="00712377" w:rsidRDefault="00712377" w:rsidP="00712377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 </w:t>
      </w:r>
      <w:r w:rsidRPr="00712377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1237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СКЛИКАННЯ</w:t>
      </w:r>
    </w:p>
    <w:p w:rsidR="00712377" w:rsidRPr="00712377" w:rsidRDefault="00712377" w:rsidP="00712377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П’ятдесят сьома (чергова) сесія</w:t>
      </w:r>
    </w:p>
    <w:p w:rsidR="00712377" w:rsidRPr="00712377" w:rsidRDefault="00712377" w:rsidP="00712377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</w:t>
      </w:r>
      <w:r w:rsidRPr="00712377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1237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№2477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/>
        <w:ind w:right="16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«21» лютого  2013р.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71237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712377" w:rsidRPr="00712377" w:rsidRDefault="00712377" w:rsidP="0071237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хід виконання рішення</w:t>
      </w:r>
      <w:r w:rsidRPr="0071237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сесії міської ради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від 24.12.2009 року № 3731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«Про затвердження «Програми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реформування і розвитку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житлово-комунального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господарства м. </w:t>
      </w:r>
      <w:proofErr w:type="spellStart"/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712377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на 2010-2014 рр.» (із змінами) у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2012 році</w:t>
      </w:r>
    </w:p>
    <w:p w:rsidR="00712377" w:rsidRPr="00712377" w:rsidRDefault="00712377" w:rsidP="00712377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Керуючись статтею 26 Закону України «Про місцеве самоврядування в Україні», розглянувши звіт «Про хід виконання рішення сесії міської ради від 24.12.2009 року № 3731 «Про затвердження «Програми реформування і розвитку житлово-комунального господарства м.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на 2010-2014 рр.» (із змінами) у 2012 році»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,</w:t>
      </w: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 затвердженої рішенням сесії Сєверодонецької міської ради,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міська рада</w:t>
      </w:r>
    </w:p>
    <w:p w:rsidR="00712377" w:rsidRPr="00712377" w:rsidRDefault="00712377" w:rsidP="00712377">
      <w:pPr>
        <w:shd w:val="clear" w:color="auto" w:fill="FFFFFF"/>
        <w:spacing w:after="180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712377" w:rsidRPr="00712377" w:rsidRDefault="00712377" w:rsidP="00712377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1.           Затвердити звіт «Про хід виконання рішення сесії міської ради від 24.12.2009 року № 3731 «Про затвердження «Програми реформування і розвитку житлово-комунального господарства м.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на 2010-2014 рр.» (із змінами) у 2012 році» (Додаток).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2.         Контроль за виконанням цього рішення покласти на постійну комісію по  управлінню житлово-комунальним господарством, власністю, комунальною власністю,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побутовим та торгівельним обслуговуванням.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                         В.В. </w:t>
      </w:r>
      <w:proofErr w:type="spellStart"/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712377" w:rsidRPr="00712377" w:rsidRDefault="00712377" w:rsidP="00712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                                                                                             </w:t>
      </w:r>
      <w:r w:rsidRPr="0071237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</w:t>
      </w:r>
      <w:proofErr w:type="spellStart"/>
      <w:r w:rsidRPr="0071237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  <w:proofErr w:type="spellEnd"/>
    </w:p>
    <w:p w:rsidR="00712377" w:rsidRPr="00712377" w:rsidRDefault="00712377" w:rsidP="0071237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 до </w:t>
      </w:r>
      <w:proofErr w:type="spellStart"/>
      <w:proofErr w:type="gramStart"/>
      <w:r w:rsidRPr="0071237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р</w:t>
      </w:r>
      <w:proofErr w:type="gramEnd"/>
      <w:r w:rsidRPr="0071237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ішення</w:t>
      </w:r>
      <w:proofErr w:type="spellEnd"/>
      <w:r w:rsidRPr="0071237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 57-ої  (</w:t>
      </w:r>
      <w:proofErr w:type="spellStart"/>
      <w:r w:rsidRPr="0071237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чергової</w:t>
      </w:r>
      <w:proofErr w:type="spellEnd"/>
      <w:r w:rsidRPr="0071237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) </w:t>
      </w:r>
      <w:proofErr w:type="spellStart"/>
      <w:r w:rsidRPr="0071237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сесії</w:t>
      </w:r>
      <w:proofErr w:type="spellEnd"/>
      <w:r w:rsidRPr="0071237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</w:t>
      </w:r>
      <w:proofErr w:type="spellStart"/>
      <w:r w:rsidRPr="0071237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міської</w:t>
      </w:r>
      <w:proofErr w:type="spellEnd"/>
      <w:r w:rsidRPr="0071237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ради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 </w:t>
      </w:r>
      <w:proofErr w:type="spellStart"/>
      <w:r w:rsidRPr="0071237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від</w:t>
      </w:r>
      <w:proofErr w:type="spellEnd"/>
      <w:r w:rsidRPr="00712377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 «21» лютого 2013 р. №2477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ЗВІТ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про </w:t>
      </w:r>
      <w:proofErr w:type="spellStart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хід</w:t>
      </w:r>
      <w:proofErr w:type="spellEnd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виконання</w:t>
      </w:r>
      <w:proofErr w:type="spellEnd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proofErr w:type="gramStart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р</w:t>
      </w:r>
      <w:proofErr w:type="gramEnd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ішення</w:t>
      </w:r>
      <w:proofErr w:type="spellEnd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сесії</w:t>
      </w:r>
      <w:proofErr w:type="spellEnd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  </w:t>
      </w:r>
      <w:proofErr w:type="spellStart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міської</w:t>
      </w:r>
      <w:proofErr w:type="spellEnd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ради </w:t>
      </w:r>
      <w:proofErr w:type="spellStart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від</w:t>
      </w:r>
      <w:proofErr w:type="spellEnd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24.12.2009 року № 3731«Про </w:t>
      </w:r>
      <w:proofErr w:type="spellStart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затвердження</w:t>
      </w:r>
      <w:proofErr w:type="spellEnd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«</w:t>
      </w:r>
      <w:proofErr w:type="spellStart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Програми</w:t>
      </w:r>
      <w:proofErr w:type="spellEnd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реформування</w:t>
      </w:r>
      <w:proofErr w:type="spellEnd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і</w:t>
      </w:r>
      <w:proofErr w:type="spellEnd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розвитку</w:t>
      </w:r>
      <w:proofErr w:type="spellEnd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житлово-комунального</w:t>
      </w:r>
      <w:proofErr w:type="spellEnd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господарства</w:t>
      </w:r>
      <w:proofErr w:type="spellEnd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 </w:t>
      </w:r>
      <w:r w:rsidRPr="00712377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br/>
      </w:r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м. </w:t>
      </w:r>
      <w:proofErr w:type="spellStart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Сєвєродонецька</w:t>
      </w:r>
      <w:proofErr w:type="spellEnd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на 2010-2014 </w:t>
      </w:r>
      <w:proofErr w:type="spellStart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рр</w:t>
      </w:r>
      <w:proofErr w:type="spellEnd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.» (</w:t>
      </w:r>
      <w:proofErr w:type="spellStart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із</w:t>
      </w:r>
      <w:proofErr w:type="spellEnd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змінами</w:t>
      </w:r>
      <w:proofErr w:type="spellEnd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) у 2012 </w:t>
      </w:r>
      <w:proofErr w:type="spellStart"/>
      <w:r w:rsidRPr="0071237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році</w:t>
      </w:r>
      <w:proofErr w:type="spellEnd"/>
    </w:p>
    <w:p w:rsidR="00712377" w:rsidRPr="00712377" w:rsidRDefault="00712377" w:rsidP="007123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1. Основні дані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           «Програма реформування і розвитку житлово-комунального господарства  м.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на 2010-2014 рр.» (далі Програма) затверджена рішенням сесії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Сєвєродонецької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міської ради від 24.12.2009 року № 3731 і спрямована на реалізацію державної політики щодо забезпечення споживачів якісними житлово-комунальними послугами.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Мета Програми полягає у визначенні засад реалізації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національних стандартів, забезпечення усіх споживачів економічно доступними житлово-комунальними послугами відповідного рівня та якості, підвищення рівня прозорості у взаємовідносинах між суб’єктами ринку житлово-комунальних послуг, стимулювання економічного та раціонального використання енергоресурсів.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Відповідальними виконавцями Програми є Управління житлово-комунального господарства міської ради, комунальні підприємства міста,  ТОВ «ТАУН-СЕРВІС»,  ТОВ агрофірма «Зелене господарство».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Строк виконання Програми з  2010 року по 2014 рік.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2. Виконання завдань і заходів</w:t>
      </w: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          </w:t>
      </w:r>
      <w:bookmarkStart w:id="0" w:name="58"/>
      <w:bookmarkEnd w:id="0"/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Програмою передбачено виконання  наступних завдань та заходів:</w:t>
      </w:r>
    </w:p>
    <w:p w:rsidR="00712377" w:rsidRPr="00712377" w:rsidRDefault="00712377" w:rsidP="00712377">
      <w:pPr>
        <w:shd w:val="clear" w:color="auto" w:fill="FFFFFF"/>
        <w:spacing w:after="180"/>
        <w:ind w:left="108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Symbol" w:eastAsia="Times New Roman" w:hAnsi="Symbol" w:cs="Tahoma"/>
          <w:color w:val="4A4A4A"/>
          <w:sz w:val="24"/>
          <w:szCs w:val="24"/>
          <w:lang w:val="uk-UA" w:eastAsia="ru-RU"/>
        </w:rPr>
        <w:t></w:t>
      </w:r>
      <w:r w:rsidRPr="0071237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1237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підвищення ефективності та надійності технічного стану житлово-комунального господарства;</w:t>
      </w:r>
    </w:p>
    <w:p w:rsidR="00712377" w:rsidRPr="00712377" w:rsidRDefault="00712377" w:rsidP="00712377">
      <w:pPr>
        <w:shd w:val="clear" w:color="auto" w:fill="FFFFFF"/>
        <w:spacing w:after="180"/>
        <w:ind w:left="108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Symbol" w:eastAsia="Times New Roman" w:hAnsi="Symbol" w:cs="Tahoma"/>
          <w:color w:val="4A4A4A"/>
          <w:sz w:val="24"/>
          <w:szCs w:val="24"/>
          <w:lang w:val="uk-UA" w:eastAsia="ru-RU"/>
        </w:rPr>
        <w:t></w:t>
      </w:r>
      <w:r w:rsidRPr="0071237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1237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підвищення якості надання населенню житлово-комунальних послуг ;</w:t>
      </w:r>
    </w:p>
    <w:p w:rsidR="00712377" w:rsidRPr="00712377" w:rsidRDefault="00712377" w:rsidP="00712377">
      <w:pPr>
        <w:shd w:val="clear" w:color="auto" w:fill="FFFFFF"/>
        <w:spacing w:after="180"/>
        <w:ind w:left="108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Symbol" w:eastAsia="Times New Roman" w:hAnsi="Symbol" w:cs="Tahoma"/>
          <w:color w:val="4A4A4A"/>
          <w:sz w:val="24"/>
          <w:szCs w:val="24"/>
          <w:lang w:val="uk-UA" w:eastAsia="ru-RU"/>
        </w:rPr>
        <w:t></w:t>
      </w:r>
      <w:r w:rsidRPr="0071237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1237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економія енергетичних ресурсів;</w:t>
      </w:r>
    </w:p>
    <w:p w:rsidR="00712377" w:rsidRPr="00712377" w:rsidRDefault="00712377" w:rsidP="00712377">
      <w:pPr>
        <w:shd w:val="clear" w:color="auto" w:fill="FFFFFF"/>
        <w:spacing w:after="180"/>
        <w:ind w:left="108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Symbol" w:eastAsia="Times New Roman" w:hAnsi="Symbol" w:cs="Tahoma"/>
          <w:color w:val="000000"/>
          <w:sz w:val="24"/>
          <w:szCs w:val="24"/>
          <w:lang w:val="uk-UA" w:eastAsia="ru-RU"/>
        </w:rPr>
        <w:t></w:t>
      </w:r>
      <w:r w:rsidRPr="0071237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</w:t>
      </w:r>
      <w:r w:rsidRPr="0071237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ефективна робота підприємств </w:t>
      </w:r>
      <w:bookmarkStart w:id="1" w:name="78"/>
      <w:bookmarkEnd w:id="1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житлово-комунального господарства;</w:t>
      </w:r>
    </w:p>
    <w:p w:rsidR="00712377" w:rsidRPr="00712377" w:rsidRDefault="00712377" w:rsidP="00712377">
      <w:pPr>
        <w:shd w:val="clear" w:color="auto" w:fill="FFFFFF"/>
        <w:spacing w:after="180"/>
        <w:ind w:left="108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Symbol" w:eastAsia="Times New Roman" w:hAnsi="Symbol" w:cs="Tahoma"/>
          <w:color w:val="000000"/>
          <w:sz w:val="24"/>
          <w:szCs w:val="24"/>
          <w:lang w:val="uk-UA" w:eastAsia="ru-RU"/>
        </w:rPr>
        <w:t></w:t>
      </w:r>
      <w:r w:rsidRPr="0071237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</w:t>
      </w:r>
      <w:r w:rsidRPr="0071237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712377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забезпечення беззбиткового функціонування підприємств житлово-комунального господарства;</w:t>
      </w:r>
    </w:p>
    <w:p w:rsidR="00712377" w:rsidRPr="00712377" w:rsidRDefault="00712377" w:rsidP="00712377">
      <w:pPr>
        <w:shd w:val="clear" w:color="auto" w:fill="FFFFFF"/>
        <w:spacing w:after="180"/>
        <w:ind w:left="108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Symbol" w:eastAsia="Times New Roman" w:hAnsi="Symbol" w:cs="Tahoma"/>
          <w:color w:val="000000"/>
          <w:sz w:val="24"/>
          <w:szCs w:val="24"/>
          <w:lang w:val="uk-UA" w:eastAsia="ru-RU"/>
        </w:rPr>
        <w:t></w:t>
      </w:r>
      <w:r w:rsidRPr="0071237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</w:t>
      </w:r>
      <w:r w:rsidRPr="0071237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712377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технічне переоснащення житлово-комунального господарства, скорочення питомих</w:t>
      </w:r>
    </w:p>
    <w:p w:rsidR="00712377" w:rsidRPr="00712377" w:rsidRDefault="00712377" w:rsidP="00712377">
      <w:pPr>
        <w:shd w:val="clear" w:color="auto" w:fill="FFFFFF"/>
        <w:spacing w:after="180"/>
        <w:ind w:left="108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показників використання енергетичних і матеріальних ресурсів, необхідних для виробництва (надання) житлово-комунальних послуг;</w:t>
      </w:r>
    </w:p>
    <w:p w:rsidR="00712377" w:rsidRPr="00712377" w:rsidRDefault="00712377" w:rsidP="00712377">
      <w:pPr>
        <w:shd w:val="clear" w:color="auto" w:fill="FFFFFF"/>
        <w:spacing w:after="180"/>
        <w:ind w:left="108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Symbol" w:eastAsia="Times New Roman" w:hAnsi="Symbol" w:cs="Tahoma"/>
          <w:color w:val="000000"/>
          <w:sz w:val="24"/>
          <w:szCs w:val="24"/>
          <w:lang w:val="uk-UA" w:eastAsia="ru-RU"/>
        </w:rPr>
        <w:t></w:t>
      </w:r>
      <w:r w:rsidRPr="0071237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</w:t>
      </w:r>
      <w:r w:rsidRPr="0071237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712377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залучення громадськості до процесів формування житлової політики та</w:t>
      </w:r>
    </w:p>
    <w:p w:rsidR="00712377" w:rsidRPr="00712377" w:rsidRDefault="00712377" w:rsidP="00712377">
      <w:pPr>
        <w:shd w:val="clear" w:color="auto" w:fill="FFFFFF"/>
        <w:spacing w:after="180"/>
        <w:ind w:left="108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реформування житлово-комунального господарства</w:t>
      </w:r>
      <w:bookmarkStart w:id="2" w:name="79"/>
      <w:bookmarkStart w:id="3" w:name="82"/>
      <w:bookmarkStart w:id="4" w:name="64"/>
      <w:bookmarkStart w:id="5" w:name="66"/>
      <w:bookmarkStart w:id="6" w:name="70"/>
      <w:bookmarkStart w:id="7" w:name="83"/>
      <w:bookmarkEnd w:id="2"/>
      <w:bookmarkEnd w:id="3"/>
      <w:bookmarkEnd w:id="4"/>
      <w:bookmarkEnd w:id="5"/>
      <w:bookmarkEnd w:id="6"/>
      <w:bookmarkEnd w:id="7"/>
      <w:r w:rsidRPr="00712377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Виконання завдань Програми потребує реалізації заходів інституціонального, організаційного, фінансового, нормативно-правового та науково-технічного забезпечення</w:t>
      </w:r>
      <w:r w:rsidRPr="00712377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.</w:t>
      </w:r>
      <w:bookmarkStart w:id="8" w:name="84"/>
      <w:bookmarkEnd w:id="8"/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В рамках Програми у 2012 році виконані заходи по наступних розділах: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b/>
          <w:bCs/>
          <w:i/>
          <w:iCs/>
          <w:color w:val="4A4A4A"/>
          <w:sz w:val="24"/>
          <w:szCs w:val="24"/>
          <w:u w:val="single"/>
          <w:lang w:val="uk-UA" w:eastAsia="ru-RU"/>
        </w:rPr>
        <w:t>Житлове господарство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Комунальними підприємствами міста «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Житлосервісами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»,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КП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Сєвєродонецькі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теплові мережі»,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КП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Сєвєродонецькліфт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» виконані заходи для забезпечення надійності технічного стану житлово-комунального господарства та підвищення якості надання населенню житлово-комунальних послуг: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- капітальний ремонт покрівель на 51 житловому будинку, в тому числі 5 будинків із застосуванням тепло - та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гідроізолюючого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матеріалу – пінополіуретану та  на 4-х будинках Об’єднань співвласників багатоквартирних будинків; також за рахунок міського бюджету  виконано капітальний ремонт покрівель 2-х адміністративних будівель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КП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Сєвєродонецьке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тролейбусне управління» та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КП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Житлосервіс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Евріка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»  із застосуванням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тепло-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та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гідро-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ізолюючого матеріалу на суму 1070,0 тис. грн.;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 xml:space="preserve">- капітальний ремонт  мереж гарячого водопостачання із заміною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водопідігрівників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на 34-х житлових будинках;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капітальний ремонт 2-х балконів;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експертно-технічне обстеження 66 пасажирських ліфтів для подовження терміну їх експлуатації;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капітальний ремонт 3-х гуртожитків по вул. Танкістів, 30 та пр. Космонавтів, 18а, вул. Молодіжна, 9;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капітальний ремонт житлового будинку по вул. Донецькій, 4 з утепленням стін зовні,  капремонтом покрівлі та укріплення стін; відповідно до висновків спеціалізованого підприємства виконано проект на капітальний ремонт житлового будинку по вул. Гоголя, 29;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у квартирах пільгової категорії мешканців згідно черги замінено  56 од. газового обладнання, з них 37 газових плит та 19 газових колонок.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Для житлово-експлуатаційних підприємств надано фінансову підтримку у розмірі 3500,3 тис. грн.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b/>
          <w:bCs/>
          <w:i/>
          <w:iCs/>
          <w:color w:val="4A4A4A"/>
          <w:sz w:val="24"/>
          <w:szCs w:val="24"/>
          <w:u w:val="single"/>
          <w:lang w:val="uk-UA" w:eastAsia="ru-RU"/>
        </w:rPr>
        <w:t>Водопровідно-каналізаційне господарство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ТОВ «ТАУН-СЕРВІС» виконали заміну насосних агрегатів на каналізаційних  насосних станціях № 1 та №2 на насосні агрегати меншої потужності що дозволило знизити витрати на електроенергію, підвищити надійність роботи каналізаційних мереж міста. Виконали заміну міських водопровідних та каналізаційних мереж, арматури з монтуванням регуляторів витрат. Всі заходи виконані за кошти підприємства.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</w:p>
    <w:p w:rsidR="00712377" w:rsidRPr="00712377" w:rsidRDefault="00712377" w:rsidP="007123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b/>
          <w:bCs/>
          <w:i/>
          <w:iCs/>
          <w:color w:val="4A4A4A"/>
          <w:sz w:val="24"/>
          <w:szCs w:val="24"/>
          <w:u w:val="single"/>
          <w:lang w:val="uk-UA" w:eastAsia="ru-RU"/>
        </w:rPr>
        <w:t>Теплове господарство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КП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Сєвєродонецьктеплокомуненерго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» за рахунок коштів міського бюджету та коштів підприємства впровадили проект по реконструкції системи теплопостачання 6-ти житлових будинків по вул. Силікатній з встановленням модульної котельної, що  дозволило забезпечити мешканців даного мікрорайону задовільним опаленням. Також виконано реконструкцію котельні 83 мікрорайону з встановленням вузла обліку теплової енергії та реконструкцією теплової камери. </w:t>
      </w: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 xml:space="preserve">Капітальний ремонт котлів з монтажними роботами та обмурівкою котлів №№3,4 котельні 71 мікрорайону. Заміну радіаційної та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конвективної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частини котлів №3,4, 71 котельної.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За кошти підприємства виконано заміну мережних насосів на котельні 71 мікрорайону, автоматизацію центральних теплових пунктів № 1,2,3,4,5,6,8.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 Для сталої та задовільної роботи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КП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Сєвєродонецьктеплокомуненерго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» надано фінансову підтримку у сумі 914,0 тис. грн.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b/>
          <w:bCs/>
          <w:i/>
          <w:iCs/>
          <w:color w:val="4A4A4A"/>
          <w:sz w:val="24"/>
          <w:szCs w:val="24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b/>
          <w:bCs/>
          <w:i/>
          <w:iCs/>
          <w:color w:val="4A4A4A"/>
          <w:sz w:val="24"/>
          <w:szCs w:val="24"/>
          <w:u w:val="single"/>
          <w:lang w:val="uk-UA" w:eastAsia="ru-RU"/>
        </w:rPr>
        <w:t>Благоустрій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Для покращення благоустрою та зовнішнього вигляду міста виконано: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КП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Сєвєродонецькліфт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» за рахунок власних коштів та залучених позабюджетних коштів  виконано роботи з поліпшення вуличного освітлення міста, побудовані нові мережі зовнішнього освітлення в сквері імені М.В. Гоголя; улаштована світлова ілюмінація по            пр. Радянському та пр. Хіміків.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 За кошти місцевого бюджету виконано реконструкцію та капітальний ремонт мереж зовнішнього освітлення по вул. Єгорова та по вул. Автомобільній; поточне утримання та капітальний ремонт мереж зовнішнього освітлення по вулицях міста; (поточний ремонт та технічне обслуговування 111,5 км мереж зовнішнього освітлення та 1964 працюючих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світлоточок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; капітальний ремонт мереж зовнішнього освітлення по вул.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Федоренка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,           вул. Менделєєва, вул. Гагаріна)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ТОВ агрофірма «Зелене господарство» за кошти міського бюджету виконало роботи з утримання зелених насаджень, до складу яких входить покіс газонів, стрижка газонних бордюр по вулицях міста; обрізування під природний вигляд крон дерев 703 од.; обрізування з проріджуванням крон дерев – 396 од. 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;</w:t>
      </w: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звалювання сухостійних, аварійних та фаутних дерев – 27 од. Догляд за зеленими насадженнями для забезпечення безпеки дорожнього руху, а саме видалення порослі на перехрестях  міста; посадка нових зелених насаджень: пр. Гвардійський (73 саджанців кущів та 79 саджанців каштанів та горобини), вул. Гагаріна (75 саджанців каштанів та горобини), вул.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Курчатова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(саджанців кущів);  капітальний ремонт зелених насаджень, у тому числі омолодження 303 дерев по вулицям: вул. Менделєєва, вул. Федоренко, вул. Леніна, вул. Силікатної та вул. Жовтневої. За кошти підприємства  виконується утримання розпліднику.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КП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Сєвєродонецьккомунсервис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» за кошти міського бюджету придбано 2 одиниці спецтехніки для утримання доріг та вивозу ТПВ; придбано 116 стандартних контейнерів для ТПВ;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влаштовано площадку під контейнери для збору твердих побутових відходів.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За кошти підприємства виконано ремонт споруд та будівель 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КП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Сєвєродонецьккомунсервис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».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b/>
          <w:bCs/>
          <w:i/>
          <w:iCs/>
          <w:color w:val="4A4A4A"/>
          <w:sz w:val="24"/>
          <w:szCs w:val="24"/>
          <w:u w:val="single"/>
          <w:lang w:val="uk-UA" w:eastAsia="ru-RU"/>
        </w:rPr>
        <w:t>Міський транспорт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КП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Сєвєродонецьке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тролейбусне управління»  виконало: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капремонт  100 м контактної мережі на суму 5, 4 тис. за кошти підприємства та 9,9 тис. грн. за кошти міського бюджету;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капітальний ремонт 2-х тролейбусів.    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У зв’язку з відсутністю фінансування з Державного бюджету значна частина заходів не виконано: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капітальний ремонт систем холодного водопостачання;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капітальний ремонт  колекторів опалення;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капітальний ремонт колекторів гарячого водопостачання;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капітальний ремонт каналізаційних систем;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- капітальний ремонт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внутрішньоквартирних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мереж опалення для незаможних громадян;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капітальний ремонт аварійних будинків;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відбудова систем диспетчеризації ліфтового господарства у житлових будинках;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модернізація ліфтів, які відпрацювали нормативний строк експлуатації 25 і більше років;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оснащення інженерних вводів багатоквартирних житлових будинків засобами обліку теплової енергії та води;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капітальний ремонт будинків ОСББ;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інвентаризація зелених насаджень;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- модернізації спецтехніки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КП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«СКС»;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- придбання євро контейнерів для ТПВ;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придбання  контейнерів для  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крупногабаритних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відходів та інші роботи капітального характеру, які зазначені у Програмі.   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            У 2012 р. поза межами даної Програми за кошти міського бюджету виконано: капітальний ремонт виносних рамок управління 38 од. на суму 160,1 тис. грн.; капітальний ремонт теплотраси в кварталі МЖК «Мрія» на суму 115,4 тис. грн.; капітальний ремонт оголовків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димовентиляційних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каналів на 14 житлових будинках на суму 61,4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тис.грн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.; капітальний ремонт 3-х гуртожитків по вул. Танкістів, 30 та пр. Космонавтів, 18а, вул. Молодіжна, 9 на суму коштів 956,3; проведено оплату робіт з експертних оцінок по пр. Гвардійському, 77а на 9,9 тис. грн.; капітальний ремонт електричних мереж житлового будинку по вул.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Курчатова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, 4 на суму 514 7 тис. грн.;обстеження будівельних конструкцій житлових будинків з розробкою проектно-кошторисної документації 2-ї балконів та аварійної квартири по вул. Леніна, 20 на суму 5,7 тис. грн.; розроблені проекти на встановлення 2-х пандусів на суму 3,3 тис. грн.; оформлені  правовстановлюючі документи на земельні ділянки житлових будинків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КП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Житлосервіс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«Світанок» на суму 42,4 тис. грн.; придбано обладнання для ліфтів на суму 84,9 тис. грн.;  придбано шини для тролейбусів на суму 490,1 тис. грн.; придбано 1 од. спецтехніки для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КП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Сєвєродонецькі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теплові мережі» на суму 132,4 тис. грн.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3. Оцінка ефективності виконання.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Виконання заходів Програми сприяло підвищенню якості послуг з утримання житлових будинків і прибудинкових територій, покращило технічний стан житлових будинків, збільшило економію енергетичних ресурсів, ефективність роботи житлових підприємств.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4. Фінансування.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У 2012 р. фінансування Програми здійснювалось виключно за рахунок коштів місцевого бюджету, коштів житлово-комунальних підприємств міста та інших джерел власних надходжень (на виконання окремих доручень та інвестиційних проектів). З державного бюджету коштів на реалізацію заходів Програми не виділялись.</w:t>
      </w:r>
    </w:p>
    <w:tbl>
      <w:tblPr>
        <w:tblW w:w="994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4"/>
        <w:gridCol w:w="98"/>
        <w:gridCol w:w="1221"/>
        <w:gridCol w:w="1476"/>
        <w:gridCol w:w="2069"/>
        <w:gridCol w:w="60"/>
      </w:tblGrid>
      <w:tr w:rsidR="00712377" w:rsidRPr="00712377" w:rsidTr="00712377">
        <w:trPr>
          <w:trHeight w:val="317"/>
        </w:trPr>
        <w:tc>
          <w:tcPr>
            <w:tcW w:w="9945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377" w:rsidRPr="00712377" w:rsidRDefault="00712377" w:rsidP="00712377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92"/>
        </w:trPr>
        <w:tc>
          <w:tcPr>
            <w:tcW w:w="5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2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99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ЖИТЛОВЕ ГОСПОДАРСТВО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покрівлі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7575,29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5300,61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13094,87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12872,9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13094,87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88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систем холодного водопостачання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1149,57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1954,27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28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каналізаційних систем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2103,03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колекторів опалення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320,59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1085,4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колекторів гарячого водопостачання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195,59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1085,4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внутрішньоквартирних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мереж опалення для незаможних громадян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Капітальний ремонт 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водопідігрівників</w:t>
            </w:r>
            <w:proofErr w:type="spellEnd"/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1535,5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1535,5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58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балконів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706,82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1201,60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43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Заміна газового обладнання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97,8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97,8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13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аварійних будинків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596,3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596,3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Відбудова систем диспетчеризації ліфтового господарства у житлових будинках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Модернізація ліфтів, які відпрацювали нормативний строк експлуатації 25 і більше років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Експертно-технічне обстеження ліфтів для продовження терміну експлуатації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102,6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4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102,6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43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Установлення в житлових будинках будинкових приладів обліку електричної енергії з </w:t>
            </w: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прокладкою електричних мереж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153,0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107,1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4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260,1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73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Оснащення інженерних вводів багатоквартирних житлових будинків засобами обліку споживання води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630,59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441,41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1072,0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28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Оснащення інженерних вводів багатоквартирних житлових будинків засобами обліку теплової енергії </w:t>
            </w:r>
            <w:r w:rsidRPr="007123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(виконані проекти на встановлення приладів обліку теплової енергії )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2014,71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174,4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1410,29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3425,0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174,4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будинків ОСББ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1000,33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1000,33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498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Технічна інвентаризація, обстеження житлового фонду та виготовлення технічних паспортів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Фінансова підтримка житлово-комунальних підприємств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24120,27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174,40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14632,1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21135,0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38752,37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21309,4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99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ВОДОПРОВІДНО-КАНАЛІЗАЦІЙНЕ ГОСПОДАРСТВО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1234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Встановлення перетворювачів частоти обертів двигуна насосного агрегату КНС-1 м. 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Сєвєродонецьк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вул. Механізаторів, 8а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1110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Встановлення перетворювачів частоти обертів двигуна насосного агрегату КНС-1 м. 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Сєвєродонецьк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вул. 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Курчатова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25,а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Придбання спецтехніки 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спецобладнання</w:t>
            </w:r>
            <w:proofErr w:type="spellEnd"/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365,0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Заміна водопровідних та каналізаційних мереж,арматури,монтаж регуляторів витрат. Міські мережі м. 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Сєвєродонецьк</w:t>
            </w:r>
            <w:proofErr w:type="spellEnd"/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244,0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244,0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674,0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309,0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99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ТЕПЛОВЕ ГОСПОДАРСТВО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824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Заміна внутрішньо квартальних мереж опалення та гарячого водопостачання 75 мікрорайону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824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Заміна внутрішньо квартальних мереж гарячого водопостачання від ЦТП-7 до ж/б Н вул. Новікова, 23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950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  центральних теплових пунктів з заміною водо підігрівників ЦТП 6,7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884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Заміна пальників на 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струйно-нішеві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котлах №1,№2,№3та № 4 котельні 71 мікрорайону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802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Фінансова підтримка підприємств комунальної теплоенергетики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70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  ремонт котлів 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«СТКЕ». Монтажні роботи при капітальному ремонті 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обмуровкі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котлів №№ 3,4, котельні 71 мікрорайону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351,81295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51,49170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48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котельні 83 мікрорайону з встановленням вузла обліку теплової енергії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934,0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933,19627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7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20,43196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48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теплової камери ТК - 1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747,0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746,62673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48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системи теплопостачання житлових будинків №№ 1,2,3,4,5,6, по вул. Силікатній з встановлення модульної котельні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658,0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657,410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123,46742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00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котлів 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«СТКЕ». Заміна  радіаційної  та 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конвективної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частин котлів № 3,4, котельні 71 мікрорайону.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1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11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11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11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spacing w:line="119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495,0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494,83705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 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52,0</w:t>
            </w:r>
          </w:p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51,94204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Кошти </w:t>
            </w: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712377" w:rsidRPr="00712377" w:rsidTr="00712377">
        <w:trPr>
          <w:trHeight w:val="257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Заміна мережних насосів на котельні 71 мікрорайону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123,40997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257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Автоматизація  центральних теплових пунктів ЦТП 1,2,3,4,5,6,7,8</w:t>
            </w:r>
          </w:p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751,28985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720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Фінансова підтримка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914,0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98"/>
        </w:trPr>
        <w:tc>
          <w:tcPr>
            <w:tcW w:w="5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15635,0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1122,03294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8186,0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4097,883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23821,0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5219,91594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99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БЛАГОУСТРІЙ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та капітальний ремонт мереж зовнішнього освітлення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747,06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5223,94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398,5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1270,0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398,5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Поточне утримання мереж зовнішнього освітлення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839,6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спецтехніки для дільниці "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Міськсвітло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38,24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26,76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Утримання зелених насаджень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1764,71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1235,29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989,2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989,2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Посадка зелених насаджень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55,7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55,7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Ремонт газонів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558,82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391,18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26,1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950,0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26,1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78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Утримання </w:t>
            </w:r>
            <w:r w:rsidRPr="007123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розпліднику</w:t>
            </w: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ТОВ Агрофірма «Зелене господарство»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Ремонт теплиць ТОВ Агрофірма «Зелене господарство»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спецтехніки для вивезення ТПВ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801,76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561,24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Придбання спецтехніки для утримання доріг для 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«СКС» та для «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Житлосервісів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694,12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485,88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Модернізації спецтехніки 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«СКС»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128,82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4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1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4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232,0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евроконтейнерів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 ТПВ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58,82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стандартних контейнерів для ТПВ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142,1711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142,1711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  контейнерів для 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крупногабаритних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відходів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11,76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498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Ремонт споруд та будівель 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"СКС"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8,50114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5137,05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4545,95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2534,2711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15,50114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9986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2549,77224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99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МІСЬКИЙ ТРАНСПОРТ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Придбання автобусів марки ПАЗ та ЛАЗ для підвезення школярів до школи з 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близрозташованих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сіл, селищ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211,76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148,24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транспорту для обслуговування міських маршрутів загального користування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211,76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148,24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Утримання соціальної служби по обслуговуванню пасажирів з обмеженими потребами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Оновлення тролейбусного парку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5352,94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3747,06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58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контактної мережі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712,94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499,06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9,9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1212,0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тягових підстанцій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235,29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164,71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498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тролейбусів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470,59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95,3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329,41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95,3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13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Оновлення спецтехніки 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"</w:t>
            </w:r>
            <w:proofErr w:type="spellStart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352,92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247,06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88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7548,2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5683,78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9,9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5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13481,98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53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ВСЬОГО ДЛЯ РЕАЛІЗАЦІЇ ПРОГРАМИ: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36805,52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174,4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30347,83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1546,834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16862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27777,0541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Кошти підприємств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86715,35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29498,38818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77" w:rsidRPr="00712377" w:rsidRDefault="00712377" w:rsidP="0071237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  <w:tr w:rsidR="00712377" w:rsidRPr="00712377" w:rsidTr="0071237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712377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377" w:rsidRPr="00712377" w:rsidRDefault="00712377" w:rsidP="00712377">
            <w:pPr>
              <w:spacing w:after="180" w:line="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123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</w:tbl>
    <w:p w:rsidR="00712377" w:rsidRPr="00712377" w:rsidRDefault="00712377" w:rsidP="0071237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</w:t>
      </w: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5. Пропозиції щодо забезпечення подальшого виконання Програми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</w:t>
      </w:r>
    </w:p>
    <w:p w:rsidR="00712377" w:rsidRPr="00712377" w:rsidRDefault="00712377" w:rsidP="00712377">
      <w:pPr>
        <w:shd w:val="clear" w:color="auto" w:fill="FFFFFF"/>
        <w:spacing w:after="18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            Продовжити виконання Програми реформування і розвитку житлово-комунального господарства м. </w:t>
      </w:r>
      <w:proofErr w:type="spellStart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у 2013 році.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12377" w:rsidRPr="00712377" w:rsidRDefault="00712377" w:rsidP="0071237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1237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міської ради  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377"/>
    <w:rsid w:val="00712377"/>
    <w:rsid w:val="00C62C0A"/>
    <w:rsid w:val="00D646A8"/>
    <w:rsid w:val="00F45C4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1237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12377"/>
  </w:style>
  <w:style w:type="paragraph" w:styleId="a3">
    <w:name w:val="Normal (Web)"/>
    <w:basedOn w:val="a"/>
    <w:uiPriority w:val="99"/>
    <w:semiHidden/>
    <w:unhideWhenUsed/>
    <w:rsid w:val="007123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123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2377"/>
    <w:rPr>
      <w:i/>
      <w:iCs/>
    </w:rPr>
  </w:style>
  <w:style w:type="character" w:styleId="a5">
    <w:name w:val="Strong"/>
    <w:basedOn w:val="a0"/>
    <w:uiPriority w:val="22"/>
    <w:qFormat/>
    <w:rsid w:val="007123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3211</Words>
  <Characters>18306</Characters>
  <Application>Microsoft Office Word</Application>
  <DocSecurity>0</DocSecurity>
  <Lines>152</Lines>
  <Paragraphs>42</Paragraphs>
  <ScaleCrop>false</ScaleCrop>
  <Company>Северодонецкие вести</Company>
  <LinksUpToDate>false</LinksUpToDate>
  <CharactersWithSpaces>21475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2016-05-16T12:15:00Z</dcterms:created>
  <dcterms:modified xsi:type="dcterms:W3CDTF">2016-05-16T12:16:00Z</dcterms:modified>
</cp:coreProperties>
</file>