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8"/>
          <w:szCs w:val="28"/>
          <w:lang w:val="uk-UA" w:eastAsia="ru-RU"/>
        </w:rPr>
        <w:t>СЄВЄРОДОНЕЦЬКА МІСЬКА РАДА</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8"/>
          <w:szCs w:val="28"/>
          <w:lang w:val="uk-UA" w:eastAsia="ru-RU"/>
        </w:rPr>
        <w:t>ШОСТОГО СКЛИКАННЯ</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8"/>
          <w:szCs w:val="28"/>
          <w:lang w:val="uk-UA" w:eastAsia="ru-RU"/>
        </w:rPr>
        <w:t>Сімдесят сьома (чергова) сесія</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8"/>
          <w:szCs w:val="28"/>
          <w:lang w:val="uk-UA" w:eastAsia="ru-RU"/>
        </w:rPr>
        <w:t>РІШЕННЯ</w:t>
      </w:r>
      <w:r w:rsidRPr="002E62C9">
        <w:rPr>
          <w:rFonts w:ascii="Times New Roman" w:eastAsia="Times New Roman" w:hAnsi="Times New Roman" w:cs="Times New Roman"/>
          <w:color w:val="4A4A4A"/>
          <w:sz w:val="24"/>
          <w:szCs w:val="24"/>
          <w:lang w:val="uk-UA" w:eastAsia="ru-RU"/>
        </w:rPr>
        <w:t>  </w:t>
      </w:r>
      <w:r w:rsidRPr="002E62C9">
        <w:rPr>
          <w:rFonts w:ascii="Times New Roman" w:eastAsia="Times New Roman" w:hAnsi="Times New Roman" w:cs="Times New Roman"/>
          <w:b/>
          <w:bCs/>
          <w:color w:val="4A4A4A"/>
          <w:sz w:val="28"/>
          <w:szCs w:val="28"/>
          <w:lang w:val="uk-UA" w:eastAsia="ru-RU"/>
        </w:rPr>
        <w:t>№3314</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26   грудня  2013р.</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м. Сєвєродонецьк</w:t>
      </w:r>
    </w:p>
    <w:p w:rsidR="002E62C9" w:rsidRPr="002E62C9" w:rsidRDefault="002E62C9" w:rsidP="002E62C9">
      <w:pPr>
        <w:spacing w:after="60"/>
        <w:outlineLvl w:val="1"/>
        <w:rPr>
          <w:rFonts w:ascii="Tahoma" w:eastAsia="Times New Roman" w:hAnsi="Tahoma" w:cs="Tahoma"/>
          <w:b/>
          <w:bCs/>
          <w:color w:val="4A4A4A"/>
          <w:sz w:val="13"/>
          <w:szCs w:val="13"/>
          <w:lang w:eastAsia="ru-RU"/>
        </w:rPr>
      </w:pPr>
      <w:r w:rsidRPr="002E62C9">
        <w:rPr>
          <w:rFonts w:ascii="Tahoma" w:eastAsia="Times New Roman" w:hAnsi="Tahoma" w:cs="Tahoma"/>
          <w:b/>
          <w:bCs/>
          <w:color w:val="4A4A4A"/>
          <w:sz w:val="13"/>
          <w:szCs w:val="13"/>
          <w:lang w:eastAsia="ru-RU"/>
        </w:rPr>
        <w:t>Про затвердження Міської  Програми сприяння розвитку громадянського суспільства в м. Сєвєродонецьк  на 2014-2015 роки «Діалог заради  реформ: прозора влада та активна громада»</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 </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 </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Керуючись статтею 26 Закону України «Про місцеве самоврядування в Україні»,</w:t>
      </w:r>
      <w:r w:rsidRPr="002E62C9">
        <w:rPr>
          <w:rFonts w:ascii="Tahoma" w:eastAsia="Times New Roman" w:hAnsi="Tahoma" w:cs="Tahoma"/>
          <w:color w:val="4A4A4A"/>
          <w:sz w:val="10"/>
          <w:szCs w:val="10"/>
          <w:lang w:eastAsia="ru-RU"/>
        </w:rPr>
        <w:br/>
        <w:t>Постановою Кабінету Міністрів України від 3 листопада 2010 року № 996 «Про забезпечення участі громадськості у формуванні та реалізації державної політики», Планом організації виконання Указу Президента України від 24.03.2012 No212/2012 «Про Стратегію державної політики сприяння розвитку громадянського суспільства в Україні та першочергові заходи щодо її реалізації», Рішенням 17 сесії Луганської обласної ради від 28.02.2013 №17/7 «Про затвердження регіональної цільової Програми сприяння розвитку громадянського суспільства в Луганській області на 2013-2015 роки «Діалог заради  реформ: прозора влада та активна громада», міська рада</w:t>
      </w:r>
    </w:p>
    <w:p w:rsidR="002E62C9" w:rsidRPr="002E62C9" w:rsidRDefault="002E62C9" w:rsidP="002E62C9">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w:t>
      </w:r>
    </w:p>
    <w:p w:rsidR="002E62C9" w:rsidRPr="002E62C9" w:rsidRDefault="002E62C9" w:rsidP="002E62C9">
      <w:pPr>
        <w:shd w:val="clear" w:color="auto" w:fill="FFFFFF"/>
        <w:spacing w:after="180" w:line="360" w:lineRule="atLeast"/>
        <w:ind w:firstLine="720"/>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val="uk-UA" w:eastAsia="ru-RU"/>
        </w:rPr>
        <w:t>ВИРІШИЛА:</w:t>
      </w:r>
    </w:p>
    <w:p w:rsidR="002E62C9" w:rsidRPr="002E62C9" w:rsidRDefault="002E62C9" w:rsidP="002E62C9">
      <w:pPr>
        <w:shd w:val="clear" w:color="auto" w:fill="FFFFFF"/>
        <w:spacing w:after="180" w:line="360" w:lineRule="atLeast"/>
        <w:ind w:firstLine="720"/>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lastRenderedPageBreak/>
        <w:t>1. Затвердити Міську Програму сприяння розвитку громадянського суспільства в</w:t>
      </w:r>
      <w:r w:rsidRPr="002E62C9">
        <w:rPr>
          <w:rFonts w:ascii="Tahoma" w:eastAsia="Times New Roman" w:hAnsi="Tahoma" w:cs="Tahoma"/>
          <w:color w:val="4A4A4A"/>
          <w:sz w:val="10"/>
          <w:szCs w:val="10"/>
          <w:lang w:eastAsia="ru-RU"/>
        </w:rPr>
        <w:br/>
        <w:t> м. Сєвєродонецьк  на 2014-2015 роки  «Діалог заради  реформ: прозора влада та активна громада» (далі – Програма), що додається.</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2. Щорічний обсяг фінансування заходів Програми визначати при затвердженні міського бюджету на кожний бюджетний рік протягом терміну її дії.</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3. Визначити відповідальним виконавцем Програми відділ внутрішньої політики та зв`язків з громадськістю Сєвєродонецької міської ради.</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4. Відділу внутрішньої політики та зв`язків з громадськістю Сєвєродонецької міської ради щорічно у першому кварталі року, наступного за звітним, звітувати перед Сєвєродонецькою міською радою про виконання заходів програми.</w:t>
      </w:r>
    </w:p>
    <w:p w:rsidR="002E62C9" w:rsidRPr="002E62C9" w:rsidRDefault="002E62C9" w:rsidP="002E62C9">
      <w:pPr>
        <w:shd w:val="clear" w:color="auto" w:fill="FFFFFF"/>
        <w:spacing w:after="180" w:line="360" w:lineRule="atLeas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5. Дане рішення  підлягає оприлюдненню.</w:t>
      </w:r>
    </w:p>
    <w:p w:rsidR="002E62C9" w:rsidRPr="002E62C9" w:rsidRDefault="002E62C9" w:rsidP="002E62C9">
      <w:pPr>
        <w:spacing w:after="60"/>
        <w:outlineLvl w:val="1"/>
        <w:rPr>
          <w:rFonts w:ascii="Tahoma" w:eastAsia="Times New Roman" w:hAnsi="Tahoma" w:cs="Tahoma"/>
          <w:b/>
          <w:bCs/>
          <w:color w:val="4A4A4A"/>
          <w:sz w:val="13"/>
          <w:szCs w:val="13"/>
          <w:lang w:eastAsia="ru-RU"/>
        </w:rPr>
      </w:pPr>
      <w:r w:rsidRPr="002E62C9">
        <w:rPr>
          <w:rFonts w:ascii="Tahoma" w:eastAsia="Times New Roman" w:hAnsi="Tahoma" w:cs="Tahoma"/>
          <w:b/>
          <w:bCs/>
          <w:color w:val="4A4A4A"/>
          <w:sz w:val="13"/>
          <w:szCs w:val="13"/>
          <w:lang w:eastAsia="ru-RU"/>
        </w:rPr>
        <w:t>6. Контроль за виконанням цього рішення покласти на  постійну комісію</w:t>
      </w:r>
    </w:p>
    <w:p w:rsidR="002E62C9" w:rsidRPr="002E62C9" w:rsidRDefault="002E62C9" w:rsidP="002E62C9">
      <w:pPr>
        <w:spacing w:after="60"/>
        <w:outlineLvl w:val="1"/>
        <w:rPr>
          <w:rFonts w:ascii="Tahoma" w:eastAsia="Times New Roman" w:hAnsi="Tahoma" w:cs="Tahoma"/>
          <w:b/>
          <w:bCs/>
          <w:color w:val="4A4A4A"/>
          <w:sz w:val="13"/>
          <w:szCs w:val="13"/>
          <w:lang w:eastAsia="ru-RU"/>
        </w:rPr>
      </w:pPr>
      <w:r w:rsidRPr="002E62C9">
        <w:rPr>
          <w:rFonts w:ascii="Tahoma" w:eastAsia="Times New Roman" w:hAnsi="Tahoma" w:cs="Tahoma"/>
          <w:b/>
          <w:bCs/>
          <w:color w:val="4A4A4A"/>
          <w:sz w:val="13"/>
          <w:szCs w:val="13"/>
          <w:lang w:eastAsia="ru-RU"/>
        </w:rPr>
        <w:t>мандатну, з питань депутатської діяльності, етики, по роботі ради та гласності  та постійну комісію з питань планування бюджету та фінансів.</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Міський голова   </w:t>
      </w:r>
      <w:r w:rsidRPr="002E62C9">
        <w:rPr>
          <w:rFonts w:ascii="Times New Roman" w:eastAsia="Times New Roman" w:hAnsi="Times New Roman" w:cs="Times New Roman"/>
          <w:b/>
          <w:bCs/>
          <w:color w:val="4A4A4A"/>
          <w:sz w:val="24"/>
          <w:szCs w:val="24"/>
          <w:lang w:val="uk-UA" w:eastAsia="ru-RU"/>
        </w:rPr>
        <w:t>                                                                           </w:t>
      </w:r>
      <w:r w:rsidRPr="002E62C9">
        <w:rPr>
          <w:rFonts w:ascii="Times New Roman" w:eastAsia="Times New Roman" w:hAnsi="Times New Roman" w:cs="Times New Roman"/>
          <w:b/>
          <w:bCs/>
          <w:color w:val="4A4A4A"/>
          <w:sz w:val="24"/>
          <w:szCs w:val="24"/>
          <w:lang w:eastAsia="ru-RU"/>
        </w:rPr>
        <w:t>       В.В.Казаков</w:t>
      </w:r>
    </w:p>
    <w:p w:rsidR="002E62C9" w:rsidRPr="002E62C9" w:rsidRDefault="002E62C9" w:rsidP="002E62C9">
      <w:pPr>
        <w:shd w:val="clear" w:color="auto" w:fill="FFFFFF"/>
        <w:rPr>
          <w:rFonts w:ascii="Tahoma" w:eastAsia="Times New Roman" w:hAnsi="Tahoma" w:cs="Tahoma"/>
          <w:color w:val="4A4A4A"/>
          <w:sz w:val="10"/>
          <w:szCs w:val="10"/>
          <w:lang w:eastAsia="ru-RU"/>
        </w:rPr>
      </w:pPr>
      <w:r w:rsidRPr="002E62C9">
        <w:rPr>
          <w:rFonts w:ascii="Times New Roman" w:eastAsia="Times New Roman" w:hAnsi="Times New Roman" w:cs="Times New Roman"/>
          <w:b/>
          <w:bCs/>
          <w:color w:val="4A4A4A"/>
          <w:sz w:val="24"/>
          <w:szCs w:val="24"/>
          <w:lang w:val="uk-UA" w:eastAsia="ru-RU"/>
        </w:rPr>
        <w:br w:type="textWrapping" w:clear="all"/>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ЗАТВЕРДЖЕНО                                                                            ДОДАТОК</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Рішенням сесії                                                                                 до Рішення 77-ї сесії</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Сєвєродонецької міської ради                                                       Сєвєродонецької міської ради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шостого скликання                                                                         шостого скликання</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3314 від «26» грудня 2013р.                                                     № 3314 від «26»  грудня 2013р.</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_______________ А.А. Гавриленко</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lastRenderedPageBreak/>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w:t>
      </w:r>
    </w:p>
    <w:p w:rsidR="002E62C9" w:rsidRPr="002E62C9" w:rsidRDefault="002E62C9" w:rsidP="002E62C9">
      <w:pPr>
        <w:shd w:val="clear" w:color="auto" w:fill="FFFFFF"/>
        <w:rPr>
          <w:rFonts w:ascii="Tahoma" w:eastAsia="Times New Roman" w:hAnsi="Tahoma" w:cs="Tahoma"/>
          <w:color w:val="4A4A4A"/>
          <w:sz w:val="10"/>
          <w:szCs w:val="10"/>
          <w:lang w:eastAsia="ru-RU"/>
        </w:rPr>
      </w:pP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41"/>
          <w:szCs w:val="41"/>
          <w:lang w:eastAsia="ru-RU"/>
        </w:rPr>
        <w:t> </w:t>
      </w:r>
    </w:p>
    <w:p w:rsidR="002E62C9" w:rsidRPr="002E62C9" w:rsidRDefault="002E62C9" w:rsidP="002E62C9">
      <w:pPr>
        <w:spacing w:after="60"/>
        <w:jc w:val="center"/>
        <w:outlineLvl w:val="1"/>
        <w:rPr>
          <w:rFonts w:ascii="Tahoma" w:eastAsia="Times New Roman" w:hAnsi="Tahoma" w:cs="Tahoma"/>
          <w:b/>
          <w:bCs/>
          <w:color w:val="4A4A4A"/>
          <w:sz w:val="13"/>
          <w:szCs w:val="13"/>
          <w:lang w:eastAsia="ru-RU"/>
        </w:rPr>
      </w:pPr>
      <w:r w:rsidRPr="002E62C9">
        <w:rPr>
          <w:rFonts w:ascii="Tahoma" w:eastAsia="Times New Roman" w:hAnsi="Tahoma" w:cs="Tahoma"/>
          <w:b/>
          <w:bCs/>
          <w:color w:val="4A4A4A"/>
          <w:sz w:val="13"/>
          <w:szCs w:val="13"/>
          <w:lang w:eastAsia="ru-RU"/>
        </w:rPr>
        <w:t>МІСЬКА ПРОГРАМА</w:t>
      </w:r>
    </w:p>
    <w:p w:rsidR="002E62C9" w:rsidRPr="002E62C9" w:rsidRDefault="002E62C9" w:rsidP="002E62C9">
      <w:pPr>
        <w:spacing w:after="60"/>
        <w:jc w:val="center"/>
        <w:outlineLvl w:val="1"/>
        <w:rPr>
          <w:rFonts w:ascii="Tahoma" w:eastAsia="Times New Roman" w:hAnsi="Tahoma" w:cs="Tahoma"/>
          <w:b/>
          <w:bCs/>
          <w:color w:val="4A4A4A"/>
          <w:sz w:val="13"/>
          <w:szCs w:val="13"/>
          <w:lang w:eastAsia="ru-RU"/>
        </w:rPr>
      </w:pPr>
      <w:r w:rsidRPr="002E62C9">
        <w:rPr>
          <w:rFonts w:ascii="Tahoma" w:eastAsia="Times New Roman" w:hAnsi="Tahoma" w:cs="Tahoma"/>
          <w:b/>
          <w:bCs/>
          <w:color w:val="4A4A4A"/>
          <w:sz w:val="13"/>
          <w:szCs w:val="13"/>
          <w:lang w:eastAsia="ru-RU"/>
        </w:rPr>
        <w:t>сприяння розвитку громадянського суспільства</w:t>
      </w:r>
      <w:r w:rsidRPr="002E62C9">
        <w:rPr>
          <w:rFonts w:ascii="Tahoma" w:eastAsia="Times New Roman" w:hAnsi="Tahoma" w:cs="Tahoma"/>
          <w:b/>
          <w:bCs/>
          <w:color w:val="4A4A4A"/>
          <w:sz w:val="13"/>
          <w:szCs w:val="13"/>
          <w:lang w:eastAsia="ru-RU"/>
        </w:rPr>
        <w:br/>
        <w:t> в м.Сєвєродонецьк на 2014 -2015 роки</w:t>
      </w:r>
    </w:p>
    <w:p w:rsidR="002E62C9" w:rsidRPr="002E62C9" w:rsidRDefault="002E62C9" w:rsidP="002E62C9">
      <w:pPr>
        <w:spacing w:after="60"/>
        <w:jc w:val="center"/>
        <w:outlineLvl w:val="1"/>
        <w:rPr>
          <w:rFonts w:ascii="Tahoma" w:eastAsia="Times New Roman" w:hAnsi="Tahoma" w:cs="Tahoma"/>
          <w:b/>
          <w:bCs/>
          <w:color w:val="4A4A4A"/>
          <w:sz w:val="13"/>
          <w:szCs w:val="13"/>
          <w:lang w:eastAsia="ru-RU"/>
        </w:rPr>
      </w:pPr>
      <w:r w:rsidRPr="002E62C9">
        <w:rPr>
          <w:rFonts w:ascii="Tahoma" w:eastAsia="Times New Roman" w:hAnsi="Tahoma" w:cs="Tahoma"/>
          <w:b/>
          <w:bCs/>
          <w:color w:val="4A4A4A"/>
          <w:sz w:val="13"/>
          <w:szCs w:val="13"/>
          <w:lang w:eastAsia="ru-RU"/>
        </w:rPr>
        <w:t>«Діалог заради реформ: прозора влада</w:t>
      </w:r>
      <w:r w:rsidRPr="002E62C9">
        <w:rPr>
          <w:rFonts w:ascii="Tahoma" w:eastAsia="Times New Roman" w:hAnsi="Tahoma" w:cs="Tahoma"/>
          <w:b/>
          <w:bCs/>
          <w:color w:val="4A4A4A"/>
          <w:sz w:val="13"/>
          <w:szCs w:val="13"/>
          <w:lang w:eastAsia="ru-RU"/>
        </w:rPr>
        <w:br/>
        <w:t> та активна громада»</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val="uk-UA"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val="uk-UA" w:eastAsia="ru-RU"/>
        </w:rPr>
        <w:t> </w:t>
      </w:r>
    </w:p>
    <w:p w:rsidR="002E62C9" w:rsidRPr="002E62C9" w:rsidRDefault="002E62C9" w:rsidP="002E62C9">
      <w:pPr>
        <w:shd w:val="clear" w:color="auto" w:fill="FFFFFF"/>
        <w:rPr>
          <w:rFonts w:ascii="Tahoma" w:eastAsia="Times New Roman" w:hAnsi="Tahoma" w:cs="Tahoma"/>
          <w:color w:val="4A4A4A"/>
          <w:sz w:val="10"/>
          <w:szCs w:val="10"/>
          <w:lang w:eastAsia="ru-RU"/>
        </w:rPr>
      </w:pPr>
      <w:r w:rsidRPr="002E62C9">
        <w:rPr>
          <w:rFonts w:ascii="Times New Roman" w:eastAsia="Times New Roman" w:hAnsi="Times New Roman" w:cs="Times New Roman"/>
          <w:b/>
          <w:bCs/>
          <w:color w:val="4A4A4A"/>
          <w:sz w:val="10"/>
          <w:szCs w:val="10"/>
          <w:lang w:val="uk-UA" w:eastAsia="ru-RU"/>
        </w:rPr>
        <w:t> </w:t>
      </w:r>
      <w:r w:rsidRPr="002E62C9">
        <w:rPr>
          <w:rFonts w:ascii="Times New Roman" w:eastAsia="Times New Roman" w:hAnsi="Times New Roman" w:cs="Times New Roman"/>
          <w:b/>
          <w:bCs/>
          <w:color w:val="4A4A4A"/>
          <w:sz w:val="10"/>
          <w:lang w:val="uk-UA"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val="uk-UA"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8"/>
          <w:szCs w:val="28"/>
          <w:lang w:val="uk-UA" w:eastAsia="ru-RU"/>
        </w:rPr>
        <w:t>Сєвєродонецьк – 2013</w:t>
      </w:r>
    </w:p>
    <w:p w:rsidR="002E62C9" w:rsidRPr="002E62C9" w:rsidRDefault="002E62C9" w:rsidP="002E62C9">
      <w:pPr>
        <w:shd w:val="clear" w:color="auto" w:fill="FFFFFF"/>
        <w:rPr>
          <w:rFonts w:ascii="Tahoma" w:eastAsia="Times New Roman" w:hAnsi="Tahoma" w:cs="Tahoma"/>
          <w:color w:val="4A4A4A"/>
          <w:sz w:val="10"/>
          <w:szCs w:val="10"/>
          <w:lang w:eastAsia="ru-RU"/>
        </w:rPr>
      </w:pPr>
      <w:r w:rsidRPr="002E62C9">
        <w:rPr>
          <w:rFonts w:ascii="Times New Roman" w:eastAsia="Times New Roman" w:hAnsi="Times New Roman" w:cs="Times New Roman"/>
          <w:b/>
          <w:bCs/>
          <w:color w:val="4A4A4A"/>
          <w:sz w:val="20"/>
          <w:szCs w:val="20"/>
          <w:lang w:eastAsia="ru-RU"/>
        </w:rPr>
        <w:br w:type="textWrapping" w:clear="all"/>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ЗМІСТ</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Паспорт міської програми  сприяння розвитку громадянського суспільства в м. Сєвєродонецьк на 2014-2015роки «Діалог заради реформ: прозора влада та активна громада»</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І. Загальна частина</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І.І. Визначення понять</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lastRenderedPageBreak/>
        <w:t>І.ІІ. Опис структури та меж громадянського суспільства у м.Сєвєродонецьку</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ІІ. Визначення проблеми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ІІІ. Аналіз причин виникнення проблеми та обґрунтування</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необхідності її розв’язання програмним методом</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IV. Мета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V. Шляхи і способи розв’язання проблеми, строк виконання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val="en-US" w:eastAsia="ru-RU"/>
        </w:rPr>
        <w:t>VI</w:t>
      </w:r>
      <w:r w:rsidRPr="002E62C9">
        <w:rPr>
          <w:rFonts w:ascii="Times New Roman" w:eastAsia="Times New Roman" w:hAnsi="Times New Roman" w:cs="Times New Roman"/>
          <w:b/>
          <w:bCs/>
          <w:color w:val="4A4A4A"/>
          <w:sz w:val="24"/>
          <w:szCs w:val="24"/>
          <w:lang w:eastAsia="ru-RU"/>
        </w:rPr>
        <w:t>.Ресурсне забезпечення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VII.Координація та контроль за ходом виконання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VI</w:t>
      </w:r>
      <w:r w:rsidRPr="002E62C9">
        <w:rPr>
          <w:rFonts w:ascii="Times New Roman" w:eastAsia="Times New Roman" w:hAnsi="Times New Roman" w:cs="Times New Roman"/>
          <w:b/>
          <w:bCs/>
          <w:color w:val="4A4A4A"/>
          <w:sz w:val="24"/>
          <w:szCs w:val="24"/>
          <w:lang w:val="en-US" w:eastAsia="ru-RU"/>
        </w:rPr>
        <w:t>II</w:t>
      </w:r>
      <w:r w:rsidRPr="002E62C9">
        <w:rPr>
          <w:rFonts w:ascii="Times New Roman" w:eastAsia="Times New Roman" w:hAnsi="Times New Roman" w:cs="Times New Roman"/>
          <w:b/>
          <w:bCs/>
          <w:color w:val="4A4A4A"/>
          <w:sz w:val="24"/>
          <w:szCs w:val="24"/>
          <w:lang w:eastAsia="ru-RU"/>
        </w:rPr>
        <w:t>. Очікувані результати виконання програми, визначення її </w:t>
      </w:r>
      <w:r w:rsidRPr="002E62C9">
        <w:rPr>
          <w:rFonts w:ascii="Times New Roman" w:eastAsia="Times New Roman" w:hAnsi="Times New Roman" w:cs="Times New Roman"/>
          <w:b/>
          <w:bCs/>
          <w:color w:val="4A4A4A"/>
          <w:sz w:val="24"/>
          <w:szCs w:val="24"/>
          <w:lang w:eastAsia="ru-RU"/>
        </w:rPr>
        <w:br/>
        <w:t>        ефективності</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lastRenderedPageBreak/>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Додатки до Програми</w:t>
      </w:r>
      <w:r w:rsidRPr="002E62C9">
        <w:rPr>
          <w:rFonts w:ascii="Times New Roman" w:eastAsia="Times New Roman" w:hAnsi="Times New Roman" w:cs="Times New Roman"/>
          <w:color w:val="4A4A4A"/>
          <w:sz w:val="24"/>
          <w:szCs w:val="24"/>
          <w:lang w:eastAsia="ru-RU"/>
        </w:rPr>
        <w:t>:</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Додаток 1.</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Орієнтовний обсяг фінансування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Додаток 2.</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Напрями діяльності та заходи Програми</w:t>
      </w:r>
    </w:p>
    <w:p w:rsidR="002E62C9" w:rsidRPr="002E62C9" w:rsidRDefault="002E62C9" w:rsidP="002E62C9">
      <w:pPr>
        <w:shd w:val="clear" w:color="auto" w:fill="FFFFFF"/>
        <w:rPr>
          <w:rFonts w:ascii="Tahoma" w:eastAsia="Times New Roman" w:hAnsi="Tahoma" w:cs="Tahoma"/>
          <w:color w:val="4A4A4A"/>
          <w:sz w:val="10"/>
          <w:szCs w:val="10"/>
          <w:lang w:eastAsia="ru-RU"/>
        </w:rPr>
      </w:pPr>
      <w:r w:rsidRPr="002E62C9">
        <w:rPr>
          <w:rFonts w:ascii="Times New Roman" w:eastAsia="Times New Roman" w:hAnsi="Times New Roman" w:cs="Times New Roman"/>
          <w:b/>
          <w:bCs/>
          <w:color w:val="4A4A4A"/>
          <w:sz w:val="24"/>
          <w:szCs w:val="24"/>
          <w:lang w:eastAsia="ru-RU"/>
        </w:rPr>
        <w:br w:type="textWrapping" w:clear="all"/>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Паспорт міської програми  сприяння розвитку</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громадянського суспільства в м. Сєвєродонецьк на 2014-2015роки </w:t>
      </w:r>
      <w:r w:rsidRPr="002E62C9">
        <w:rPr>
          <w:rFonts w:ascii="Times New Roman" w:eastAsia="Times New Roman" w:hAnsi="Times New Roman" w:cs="Times New Roman"/>
          <w:b/>
          <w:bCs/>
          <w:color w:val="4A4A4A"/>
          <w:sz w:val="24"/>
          <w:szCs w:val="24"/>
          <w:lang w:eastAsia="ru-RU"/>
        </w:rPr>
        <w:br/>
        <w:t>«Діалог заради реформ: прозора влада та активна громада» (далі  – Програма)</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tbl>
      <w:tblPr>
        <w:tblW w:w="0" w:type="auto"/>
        <w:tblCellMar>
          <w:left w:w="0" w:type="dxa"/>
          <w:right w:w="0" w:type="dxa"/>
        </w:tblCellMar>
        <w:tblLook w:val="04A0"/>
      </w:tblPr>
      <w:tblGrid>
        <w:gridCol w:w="648"/>
        <w:gridCol w:w="4860"/>
        <w:gridCol w:w="4347"/>
      </w:tblGrid>
      <w:tr w:rsidR="002E62C9" w:rsidRPr="002E62C9" w:rsidTr="002E62C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w:t>
            </w:r>
          </w:p>
        </w:tc>
        <w:tc>
          <w:tcPr>
            <w:tcW w:w="4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Ініціатор розроблення Програми</w:t>
            </w:r>
          </w:p>
        </w:tc>
        <w:tc>
          <w:tcPr>
            <w:tcW w:w="43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Сєвєродонецька міська рада</w:t>
            </w:r>
          </w:p>
        </w:tc>
      </w:tr>
      <w:tr w:rsidR="002E62C9" w:rsidRPr="002E62C9" w:rsidTr="002E62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2.</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Дата, номер і назва розпорядчого документа органу виконавчої влади про розроблення Програми</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xml:space="preserve">Постанова Кабінету Міністрів України від 3 листопада 2010 року № 996 «Про забезпечення участі громадськості у формуванні та реалізації державної політики», План організації виконання Указу Президента України від 24.03.2012 No212/2012 «Про Стратегію </w:t>
            </w:r>
            <w:r w:rsidRPr="002E62C9">
              <w:rPr>
                <w:rFonts w:ascii="Times New Roman" w:eastAsia="Times New Roman" w:hAnsi="Times New Roman" w:cs="Times New Roman"/>
                <w:sz w:val="24"/>
                <w:szCs w:val="24"/>
                <w:lang w:eastAsia="ru-RU"/>
              </w:rPr>
              <w:lastRenderedPageBreak/>
              <w:t>державної політики сприяння</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розвитку громадянського суспільства в Україні та першочергові заходи щодо її реалізації», схваленого на засіданні Кабінету Міністрів України від 18 квітня 2012 р. (протокол № 29); Рішення 17 сесії Луганської обласної ради від 28.02.2013 №17/7</w:t>
            </w:r>
          </w:p>
        </w:tc>
      </w:tr>
      <w:tr w:rsidR="002E62C9" w:rsidRPr="002E62C9" w:rsidTr="002E62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3.</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Розробник Програми</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Сєвєродонецької міської ради</w:t>
            </w:r>
          </w:p>
        </w:tc>
      </w:tr>
      <w:tr w:rsidR="002E62C9" w:rsidRPr="002E62C9" w:rsidTr="002E62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4.</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Співрозробники Програми</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Громадська рада при  Сєвєродонецькій міській раді</w:t>
            </w:r>
          </w:p>
        </w:tc>
      </w:tr>
      <w:tr w:rsidR="002E62C9" w:rsidRPr="002E62C9" w:rsidTr="002E62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5.</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Відповідальний виконавець Програми</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Сєвєродонецької міської ради</w:t>
            </w:r>
          </w:p>
        </w:tc>
      </w:tr>
      <w:tr w:rsidR="002E62C9" w:rsidRPr="002E62C9" w:rsidTr="002E62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6.</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Учасники Програми</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Сєвєродонецька міська рада та її структурні підрозділи; громадська рада при Сєвєродонецькій міській раді, інститути громадянського суспільства міста (за згодою)</w:t>
            </w:r>
          </w:p>
        </w:tc>
      </w:tr>
      <w:tr w:rsidR="002E62C9" w:rsidRPr="002E62C9" w:rsidTr="002E62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7.</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Термін реалізації програми</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2014-2015роки</w:t>
            </w:r>
          </w:p>
        </w:tc>
      </w:tr>
      <w:tr w:rsidR="002E62C9" w:rsidRPr="002E62C9" w:rsidTr="002E62C9">
        <w:trPr>
          <w:trHeight w:val="587"/>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8.</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Перелік місцевих бюджетів,</w:t>
            </w:r>
            <w:r w:rsidRPr="002E62C9">
              <w:rPr>
                <w:rFonts w:ascii="Times New Roman" w:eastAsia="Times New Roman" w:hAnsi="Times New Roman" w:cs="Times New Roman"/>
                <w:sz w:val="24"/>
                <w:szCs w:val="24"/>
                <w:lang w:val="uk-UA" w:eastAsia="ru-RU"/>
              </w:rPr>
              <w:t> що</w:t>
            </w:r>
            <w:r w:rsidRPr="002E62C9">
              <w:rPr>
                <w:rFonts w:ascii="Times New Roman" w:eastAsia="Times New Roman" w:hAnsi="Times New Roman" w:cs="Times New Roman"/>
                <w:sz w:val="24"/>
                <w:szCs w:val="24"/>
                <w:lang w:eastAsia="ru-RU"/>
              </w:rPr>
              <w:t> беруть участь у виконанні Програми</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Міський бюджет</w:t>
            </w:r>
          </w:p>
        </w:tc>
      </w:tr>
      <w:tr w:rsidR="002E62C9" w:rsidRPr="002E62C9" w:rsidTr="002E62C9">
        <w:trPr>
          <w:trHeight w:val="871"/>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9.</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усього (тис.грн.):</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у тому числі:</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20,0</w:t>
            </w:r>
          </w:p>
        </w:tc>
      </w:tr>
      <w:tr w:rsidR="002E62C9" w:rsidRPr="002E62C9" w:rsidTr="002E62C9">
        <w:trPr>
          <w:trHeight w:val="336"/>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коштів міського бюджету (тис. грн.)</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20,0</w:t>
            </w:r>
          </w:p>
        </w:tc>
      </w:tr>
      <w:tr w:rsidR="002E62C9" w:rsidRPr="002E62C9" w:rsidTr="002E62C9">
        <w:trPr>
          <w:trHeight w:val="360"/>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коштів інших джерел</w:t>
            </w:r>
          </w:p>
        </w:tc>
        <w:tc>
          <w:tcPr>
            <w:tcW w:w="4347"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w:t>
            </w:r>
          </w:p>
        </w:tc>
      </w:tr>
    </w:tbl>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rPr>
          <w:rFonts w:ascii="Times New Roman" w:eastAsia="Times New Roman" w:hAnsi="Times New Roman" w:cs="Times New Roman"/>
          <w:sz w:val="24"/>
          <w:szCs w:val="24"/>
          <w:lang w:eastAsia="ru-RU"/>
        </w:rPr>
      </w:pPr>
      <w:r w:rsidRPr="002E62C9">
        <w:rPr>
          <w:rFonts w:ascii="Arial" w:eastAsia="Times New Roman" w:hAnsi="Arial" w:cs="Arial"/>
          <w:color w:val="4A4A4A"/>
          <w:sz w:val="21"/>
          <w:szCs w:val="21"/>
          <w:shd w:val="clear" w:color="auto" w:fill="FFFFFF"/>
          <w:lang w:eastAsia="ru-RU"/>
        </w:rPr>
        <w:br w:type="textWrapping" w:clear="all"/>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bookmarkStart w:id="0" w:name="4"/>
      <w:bookmarkEnd w:id="0"/>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І. Загальна частина</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І.І. Визначення понять:</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t>Громадянське суспільство</w:t>
      </w:r>
      <w:r w:rsidRPr="002E62C9">
        <w:rPr>
          <w:rFonts w:ascii="Times New Roman" w:eastAsia="Times New Roman" w:hAnsi="Times New Roman" w:cs="Times New Roman"/>
          <w:color w:val="4A4A4A"/>
          <w:sz w:val="24"/>
          <w:szCs w:val="24"/>
          <w:lang w:eastAsia="ru-RU"/>
        </w:rPr>
        <w:t> - це сукупність самостійних, незалежних від держави інститутів та відносин, заснованих на свободі особистості, плюралізмі поглядів та демократичному правопорядку.</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t>Інститути громадянського суспільства -</w:t>
      </w:r>
      <w:r w:rsidRPr="002E62C9">
        <w:rPr>
          <w:rFonts w:ascii="Times New Roman" w:eastAsia="Times New Roman" w:hAnsi="Times New Roman" w:cs="Times New Roman"/>
          <w:color w:val="4A4A4A"/>
          <w:sz w:val="24"/>
          <w:szCs w:val="24"/>
          <w:lang w:eastAsia="ru-RU"/>
        </w:rPr>
        <w:t> це громадські організації, професійні і творчі спілки, організації роботодавців, благодійні організації, релігійні організації, засоби масової інформації та інші непідприємницькі товариства та установи.</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lastRenderedPageBreak/>
        <w:t>Сприяння розвитку громадянського суспільства з боку місцевих органів влади - </w:t>
      </w:r>
      <w:r w:rsidRPr="002E62C9">
        <w:rPr>
          <w:rFonts w:ascii="Times New Roman" w:eastAsia="Times New Roman" w:hAnsi="Times New Roman" w:cs="Times New Roman"/>
          <w:color w:val="4A4A4A"/>
          <w:sz w:val="24"/>
          <w:szCs w:val="24"/>
          <w:lang w:eastAsia="ru-RU"/>
        </w:rPr>
        <w:t>це налагодження ефективної взаємодії місцевих органів виконавчої влади та органів місцевого самоврядування з інститутами громадянського суспільства, яке повинно базуватись на партнерстві, взаємній зацікавленості у досягненні цілей, пов’язаних з процесом демократизації усіх сфер державного управління та суспільного життя, соціально-економічним та духовним прогресом, всебічним забезпеченням захисту прав і свобод людини та громадянина.</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t>Міська цільова програма зі сприяння розвитку громадянського суспільства</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t>- </w:t>
      </w:r>
      <w:r w:rsidRPr="002E62C9">
        <w:rPr>
          <w:rFonts w:ascii="Times New Roman" w:eastAsia="Times New Roman" w:hAnsi="Times New Roman" w:cs="Times New Roman"/>
          <w:color w:val="4A4A4A"/>
          <w:sz w:val="24"/>
          <w:szCs w:val="24"/>
          <w:lang w:eastAsia="ru-RU"/>
        </w:rPr>
        <w:t>це сукупність взаємопов’язаних завдань і заходів, узгоджених за строками та ресурсним забезпеченням з усіма задіяними виконавцями, спрямованих на розв’язання найактуальніших проблем розвитку громадянського суспільства</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у місті Сєвєродонецьку, реалізація яких здійснюється за рахунок коштів місцевого бюджету та інших залучених ресурсів.</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І.ІІ. Опис структури та меж громадянського суспільства у Сєвєродонецьку.</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Станом на 1 січня 2014 року Управлінням юстиції у місті Сєвєродонецьку зареєстровано 1</w:t>
      </w:r>
      <w:r w:rsidRPr="002E62C9">
        <w:rPr>
          <w:rFonts w:ascii="Times New Roman" w:eastAsia="Times New Roman" w:hAnsi="Times New Roman" w:cs="Times New Roman"/>
          <w:color w:val="4A4A4A"/>
          <w:sz w:val="24"/>
          <w:szCs w:val="24"/>
          <w:lang w:val="uk-UA" w:eastAsia="ru-RU"/>
        </w:rPr>
        <w:t>79</w:t>
      </w:r>
      <w:r w:rsidRPr="002E62C9">
        <w:rPr>
          <w:rFonts w:ascii="Times New Roman" w:eastAsia="Times New Roman" w:hAnsi="Times New Roman" w:cs="Times New Roman"/>
          <w:color w:val="4A4A4A"/>
          <w:sz w:val="24"/>
          <w:szCs w:val="24"/>
          <w:lang w:eastAsia="ru-RU"/>
        </w:rPr>
        <w:t> громадських організацій різної спрямованості.</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За структурою громадські організації поділяються наступним чином:</w:t>
      </w:r>
      <w:r w:rsidRPr="002E62C9">
        <w:rPr>
          <w:rFonts w:ascii="Times New Roman" w:eastAsia="Times New Roman" w:hAnsi="Times New Roman" w:cs="Times New Roman"/>
          <w:color w:val="FF6600"/>
          <w:sz w:val="24"/>
          <w:szCs w:val="24"/>
          <w:lang w:eastAsia="ru-RU"/>
        </w:rPr>
        <w:br/>
      </w:r>
      <w:r w:rsidRPr="002E62C9">
        <w:rPr>
          <w:rFonts w:ascii="Times New Roman" w:eastAsia="Times New Roman" w:hAnsi="Times New Roman" w:cs="Times New Roman"/>
          <w:color w:val="000000"/>
          <w:sz w:val="24"/>
          <w:szCs w:val="24"/>
          <w:lang w:eastAsia="ru-RU"/>
        </w:rPr>
        <w:t>національних та дружніх зв`язків -</w:t>
      </w:r>
      <w:r w:rsidRPr="002E62C9">
        <w:rPr>
          <w:rFonts w:ascii="Times New Roman" w:eastAsia="Times New Roman" w:hAnsi="Times New Roman" w:cs="Times New Roman"/>
          <w:color w:val="000000"/>
          <w:sz w:val="24"/>
          <w:szCs w:val="24"/>
          <w:lang w:val="uk-UA" w:eastAsia="ru-RU"/>
        </w:rPr>
        <w:t>3</w:t>
      </w:r>
      <w:r w:rsidRPr="002E62C9">
        <w:rPr>
          <w:rFonts w:ascii="Times New Roman" w:eastAsia="Times New Roman" w:hAnsi="Times New Roman" w:cs="Times New Roman"/>
          <w:color w:val="000000"/>
          <w:sz w:val="24"/>
          <w:szCs w:val="24"/>
          <w:lang w:eastAsia="ru-RU"/>
        </w:rPr>
        <w:t>;</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Молодіжних – 2</w:t>
      </w:r>
      <w:r w:rsidRPr="002E62C9">
        <w:rPr>
          <w:rFonts w:ascii="Times New Roman" w:eastAsia="Times New Roman" w:hAnsi="Times New Roman" w:cs="Times New Roman"/>
          <w:color w:val="000000"/>
          <w:sz w:val="24"/>
          <w:szCs w:val="24"/>
          <w:lang w:val="uk-UA" w:eastAsia="ru-RU"/>
        </w:rPr>
        <w:t>6</w:t>
      </w:r>
      <w:r w:rsidRPr="002E62C9">
        <w:rPr>
          <w:rFonts w:ascii="Times New Roman" w:eastAsia="Times New Roman" w:hAnsi="Times New Roman" w:cs="Times New Roman"/>
          <w:color w:val="000000"/>
          <w:sz w:val="24"/>
          <w:szCs w:val="24"/>
          <w:lang w:eastAsia="ru-RU"/>
        </w:rPr>
        <w:t>;</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val="uk-UA" w:eastAsia="ru-RU"/>
        </w:rPr>
        <w:t>Дитячих - 2</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Жіночих – 4;</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Об`єднань ветеранів та інвалідів -1</w:t>
      </w:r>
      <w:r w:rsidRPr="002E62C9">
        <w:rPr>
          <w:rFonts w:ascii="Times New Roman" w:eastAsia="Times New Roman" w:hAnsi="Times New Roman" w:cs="Times New Roman"/>
          <w:color w:val="000000"/>
          <w:sz w:val="24"/>
          <w:szCs w:val="24"/>
          <w:lang w:val="uk-UA" w:eastAsia="ru-RU"/>
        </w:rPr>
        <w:t>4</w:t>
      </w:r>
      <w:r w:rsidRPr="002E62C9">
        <w:rPr>
          <w:rFonts w:ascii="Times New Roman" w:eastAsia="Times New Roman" w:hAnsi="Times New Roman" w:cs="Times New Roman"/>
          <w:color w:val="000000"/>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Професійної спрямованості – </w:t>
      </w:r>
      <w:r w:rsidRPr="002E62C9">
        <w:rPr>
          <w:rFonts w:ascii="Times New Roman" w:eastAsia="Times New Roman" w:hAnsi="Times New Roman" w:cs="Times New Roman"/>
          <w:color w:val="000000"/>
          <w:sz w:val="24"/>
          <w:szCs w:val="24"/>
          <w:lang w:val="uk-UA" w:eastAsia="ru-RU"/>
        </w:rPr>
        <w:t>31</w:t>
      </w:r>
      <w:r w:rsidRPr="002E62C9">
        <w:rPr>
          <w:rFonts w:ascii="Times New Roman" w:eastAsia="Times New Roman" w:hAnsi="Times New Roman" w:cs="Times New Roman"/>
          <w:color w:val="000000"/>
          <w:sz w:val="24"/>
          <w:szCs w:val="24"/>
          <w:lang w:eastAsia="ru-RU"/>
        </w:rPr>
        <w:t>;</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Екологічних – 1;</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val="uk-UA" w:eastAsia="ru-RU"/>
        </w:rPr>
        <w:lastRenderedPageBreak/>
        <w:t>Спортивного спрямування</w:t>
      </w:r>
      <w:r w:rsidRPr="002E62C9">
        <w:rPr>
          <w:rFonts w:ascii="Times New Roman" w:eastAsia="Times New Roman" w:hAnsi="Times New Roman" w:cs="Times New Roman"/>
          <w:color w:val="000000"/>
          <w:sz w:val="24"/>
          <w:szCs w:val="24"/>
          <w:lang w:eastAsia="ru-RU"/>
        </w:rPr>
        <w:t> - 33</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Учасників ліквідації аварії на Чорнобильській АЕС – 1;</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val="uk-UA" w:eastAsia="ru-RU"/>
        </w:rPr>
        <w:t>Правозахисних - 2;</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Науково – технічних -4;</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Освітніх, культурно виховних – </w:t>
      </w:r>
      <w:r w:rsidRPr="002E62C9">
        <w:rPr>
          <w:rFonts w:ascii="Times New Roman" w:eastAsia="Times New Roman" w:hAnsi="Times New Roman" w:cs="Times New Roman"/>
          <w:color w:val="000000"/>
          <w:sz w:val="24"/>
          <w:szCs w:val="24"/>
          <w:lang w:val="uk-UA" w:eastAsia="ru-RU"/>
        </w:rPr>
        <w:t>2</w:t>
      </w:r>
      <w:r w:rsidRPr="002E62C9">
        <w:rPr>
          <w:rFonts w:ascii="Times New Roman" w:eastAsia="Times New Roman" w:hAnsi="Times New Roman" w:cs="Times New Roman"/>
          <w:color w:val="000000"/>
          <w:sz w:val="24"/>
          <w:szCs w:val="24"/>
          <w:lang w:eastAsia="ru-RU"/>
        </w:rPr>
        <w:t>6;</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Іншої спрямованості – </w:t>
      </w:r>
      <w:r w:rsidRPr="002E62C9">
        <w:rPr>
          <w:rFonts w:ascii="Times New Roman" w:eastAsia="Times New Roman" w:hAnsi="Times New Roman" w:cs="Times New Roman"/>
          <w:color w:val="000000"/>
          <w:sz w:val="24"/>
          <w:szCs w:val="24"/>
          <w:lang w:val="uk-UA" w:eastAsia="ru-RU"/>
        </w:rPr>
        <w:t>32.</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val="uk-UA" w:eastAsia="ru-RU"/>
        </w:rPr>
        <w:t>Також зареєстровані на теренах міста: б</w:t>
      </w:r>
      <w:r w:rsidRPr="002E62C9">
        <w:rPr>
          <w:rFonts w:ascii="Times New Roman" w:eastAsia="Times New Roman" w:hAnsi="Times New Roman" w:cs="Times New Roman"/>
          <w:color w:val="000000"/>
          <w:sz w:val="24"/>
          <w:szCs w:val="24"/>
          <w:lang w:eastAsia="ru-RU"/>
        </w:rPr>
        <w:t>лагодійних організацій – 18;</w:t>
      </w:r>
      <w:r w:rsidRPr="002E62C9">
        <w:rPr>
          <w:rFonts w:ascii="Times New Roman" w:eastAsia="Times New Roman" w:hAnsi="Times New Roman" w:cs="Times New Roman"/>
          <w:color w:val="000000"/>
          <w:sz w:val="24"/>
          <w:szCs w:val="24"/>
          <w:lang w:val="uk-UA" w:eastAsia="ru-RU"/>
        </w:rPr>
        <w:t> п</w:t>
      </w:r>
      <w:r w:rsidRPr="002E62C9">
        <w:rPr>
          <w:rFonts w:ascii="Times New Roman" w:eastAsia="Times New Roman" w:hAnsi="Times New Roman" w:cs="Times New Roman"/>
          <w:color w:val="000000"/>
          <w:sz w:val="24"/>
          <w:szCs w:val="24"/>
          <w:lang w:eastAsia="ru-RU"/>
        </w:rPr>
        <w:t>рофспілкових – 16</w:t>
      </w:r>
      <w:r w:rsidRPr="002E62C9">
        <w:rPr>
          <w:rFonts w:ascii="Times New Roman" w:eastAsia="Times New Roman" w:hAnsi="Times New Roman" w:cs="Times New Roman"/>
          <w:color w:val="000000"/>
          <w:sz w:val="24"/>
          <w:szCs w:val="24"/>
          <w:lang w:val="uk-UA" w:eastAsia="ru-RU"/>
        </w:rPr>
        <w:t>4;</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val="uk-UA" w:eastAsia="ru-RU"/>
        </w:rPr>
        <w:t>р</w:t>
      </w:r>
      <w:r w:rsidRPr="002E62C9">
        <w:rPr>
          <w:rFonts w:ascii="Times New Roman" w:eastAsia="Times New Roman" w:hAnsi="Times New Roman" w:cs="Times New Roman"/>
          <w:color w:val="000000"/>
          <w:sz w:val="24"/>
          <w:szCs w:val="24"/>
          <w:lang w:eastAsia="ru-RU"/>
        </w:rPr>
        <w:t>елігійних</w:t>
      </w:r>
      <w:r w:rsidRPr="002E62C9">
        <w:rPr>
          <w:rFonts w:ascii="Times New Roman" w:eastAsia="Times New Roman" w:hAnsi="Times New Roman" w:cs="Times New Roman"/>
          <w:color w:val="000000"/>
          <w:sz w:val="24"/>
          <w:szCs w:val="24"/>
          <w:lang w:val="uk-UA" w:eastAsia="ru-RU"/>
        </w:rPr>
        <w:t> громад різних конфесій </w:t>
      </w:r>
      <w:r w:rsidRPr="002E62C9">
        <w:rPr>
          <w:rFonts w:ascii="Times New Roman" w:eastAsia="Times New Roman" w:hAnsi="Times New Roman" w:cs="Times New Roman"/>
          <w:color w:val="000000"/>
          <w:sz w:val="24"/>
          <w:szCs w:val="24"/>
          <w:lang w:eastAsia="ru-RU"/>
        </w:rPr>
        <w:t>- 30</w:t>
      </w:r>
    </w:p>
    <w:p w:rsidR="002E62C9" w:rsidRPr="002E62C9" w:rsidRDefault="002E62C9" w:rsidP="002E62C9">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000000"/>
          <w:sz w:val="24"/>
          <w:szCs w:val="24"/>
          <w:lang w:eastAsia="ru-RU"/>
        </w:rPr>
        <w:t>Ці цифри дають певні підстави для аналізу.</w:t>
      </w:r>
      <w:r w:rsidRPr="002E62C9">
        <w:rPr>
          <w:rFonts w:ascii="Times New Roman" w:eastAsia="Times New Roman" w:hAnsi="Times New Roman" w:cs="Times New Roman"/>
          <w:color w:val="4A4A4A"/>
          <w:sz w:val="24"/>
          <w:szCs w:val="24"/>
          <w:lang w:eastAsia="ru-RU"/>
        </w:rPr>
        <w:t> Найбільш структурованими серед громадських організацій є ветеранські, інвалідні, молодіжні та професійні громадські організації. У місті діє чимало профспілок, які  можна умовно розподілити на – традиційні та - альтернативні. Найбільш впливовою серед профспілок є Профспілкова організація ПрАТ «Сєвєродонецьке об`єднання Азот». Чимало організацій третього сектору Сєвєродонецька мають соціальну спрямованість. Метою багатьох організацій є сприяння захисту соціальних та економічних прав ветеранів війни та праці, бойових дій в Афганістані та членів їх родин, організація  патріотичного виховання молоді, соціального захисту  інвалідів. Однією з найбільш потужних та активних є Сєвєродонецька міська організація ветеранів України (</w:t>
      </w:r>
      <w:r w:rsidRPr="002E62C9">
        <w:rPr>
          <w:rFonts w:ascii="Times New Roman" w:eastAsia="Times New Roman" w:hAnsi="Times New Roman" w:cs="Times New Roman"/>
          <w:color w:val="4A4A4A"/>
          <w:sz w:val="24"/>
          <w:szCs w:val="24"/>
          <w:lang w:val="uk-UA" w:eastAsia="ru-RU"/>
        </w:rPr>
        <w:t>18941 </w:t>
      </w:r>
      <w:r w:rsidRPr="002E62C9">
        <w:rPr>
          <w:rFonts w:ascii="Times New Roman" w:eastAsia="Times New Roman" w:hAnsi="Times New Roman" w:cs="Times New Roman"/>
          <w:color w:val="4A4A4A"/>
          <w:sz w:val="24"/>
          <w:szCs w:val="24"/>
          <w:lang w:eastAsia="ru-RU"/>
        </w:rPr>
        <w:t>осіб</w:t>
      </w:r>
      <w:r w:rsidRPr="002E62C9">
        <w:rPr>
          <w:rFonts w:ascii="Times New Roman" w:eastAsia="Times New Roman" w:hAnsi="Times New Roman" w:cs="Times New Roman"/>
          <w:color w:val="4A4A4A"/>
          <w:sz w:val="24"/>
          <w:szCs w:val="24"/>
          <w:lang w:val="uk-UA" w:eastAsia="ru-RU"/>
        </w:rPr>
        <w:t>а</w:t>
      </w:r>
      <w:r w:rsidRPr="002E62C9">
        <w:rPr>
          <w:rFonts w:ascii="Times New Roman" w:eastAsia="Times New Roman" w:hAnsi="Times New Roman" w:cs="Times New Roman"/>
          <w:color w:val="4A4A4A"/>
          <w:sz w:val="24"/>
          <w:szCs w:val="24"/>
          <w:lang w:eastAsia="ru-RU"/>
        </w:rPr>
        <w:t>), яка має </w:t>
      </w:r>
      <w:r w:rsidRPr="002E62C9">
        <w:rPr>
          <w:rFonts w:ascii="Times New Roman" w:eastAsia="Times New Roman" w:hAnsi="Times New Roman" w:cs="Times New Roman"/>
          <w:color w:val="4A4A4A"/>
          <w:sz w:val="24"/>
          <w:szCs w:val="24"/>
          <w:lang w:val="uk-UA" w:eastAsia="ru-RU"/>
        </w:rPr>
        <w:t>22 первинних </w:t>
      </w:r>
      <w:r w:rsidRPr="002E62C9">
        <w:rPr>
          <w:rFonts w:ascii="Times New Roman" w:eastAsia="Times New Roman" w:hAnsi="Times New Roman" w:cs="Times New Roman"/>
          <w:color w:val="4A4A4A"/>
          <w:sz w:val="24"/>
          <w:szCs w:val="24"/>
          <w:lang w:eastAsia="ru-RU"/>
        </w:rPr>
        <w:t>осередків.</w:t>
      </w:r>
    </w:p>
    <w:p w:rsidR="002E62C9" w:rsidRPr="002E62C9" w:rsidRDefault="002E62C9" w:rsidP="002E62C9">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Та все ж таки кількість дієвих громадських організацій у місті  вкрай мала, що пояснюється відсутністю належних умов для виникнення та розвитку громадських ініціатив: бракує досвіду, доступу до інформації, державних та недержавних фінансових ресурсів, а також професійних кадрів.</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val="uk-UA" w:eastAsia="ru-RU"/>
        </w:rPr>
        <w:t> </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ІІ. Визначення проблеми</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lastRenderedPageBreak/>
        <w:t>На сучасному етапі становлення України як демократичної, соціальної, правової держави важливого значення набувають процеси ефективної взаємодії органів виконавчої влади, органів місцевого самоврядування з інститутами громадянського суспільства. Така взаємодія повинна базуватися на партнерстві, взаємо зацікавленості у досягненні цілей, пов’язаних з процесом демократизації усіх сфер державного управління і суспільного життя, соціально - економічним і духовним прогресом, всебічним забезпеченням захисту прав і свобод  людини та громадянина. Не зважаючи на те, що від громадських організацій, працюючих в місті, надходить чимало ініціатив, все ж у місті, як і загалом в Україні, фіксується низький рівень розвитку громадянського суспільства, суспільно - значимої самодіяльної добровільної активності громадян. Не дивлячись на те, що кількість інститутів громадянського суспільства (далі –ІГС) та сфер діяльності у місті постійно зростає, громадська активність дуже часто є відірваною від поточних суспільних процесів, що обумовлюється низьким рівнем кадрової, інтелектуальної, фінансової та інституційної спроможності громадських організацій. Абсолютна більшість громадян - мешканців Сєвєродонецька, не входить до складу жодного ІГС та не бере участь в їх діяльності. Вплив інститутів громадянського суспільства на органи влади та суспільні процеси є переважно незначним та безсистемним, у т.ч. в питаннях, які стосуються вирішення проблем розвитку місцевої  громади. У той же час, ІГС демонструють низький рівень зв’язку з соціальними групами місцевої громади, що сприяє поширенню суспільної недовіри до їх діяльності та негативно впливає на інтенсивність участі громадян, самоорганізації та приватної благодійності. Значна частка ІГС прямо залежить від владних чи бізнес інтересів та не має сталої соціальної бази для своєї діяльності. Відсутність соціальної бази спричиняє залежність ІГС від вузького переліку джерел фінансування, що унеможливлює визначення на місцевому рівні чітких пріоритетів громадської активності.</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Більшість інститутів громадянського суспільства не мають доступу до бюджетної фінансової підтримки для виконання своїх статутних завдань. Податкове навантаження не стимулює їх діяльність та підтримку з боку благодійників і меценатів. Як підсумок, має місце низький рівень суспільно-корисної добровільної активності громадян.</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До основних причин вказаних проблем належать: низький рівень усвідомлення мешканцями міста  демократичних механізмів участі та самоорганізації у процесі вирішення місцевих проблем; недосконалість місцевих механізмів сприяння розвитку громадянського суспільства; самоізольованість, слабка координованість та інституційна слабкість ІГС</w:t>
      </w:r>
    </w:p>
    <w:p w:rsidR="002E62C9" w:rsidRPr="002E62C9" w:rsidRDefault="002E62C9" w:rsidP="002E62C9">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Інструментом вирішення проблем розвитку громадянського суспільства у місті </w:t>
      </w:r>
      <w:r w:rsidRPr="002E62C9">
        <w:rPr>
          <w:rFonts w:ascii="Times New Roman" w:eastAsia="Times New Roman" w:hAnsi="Times New Roman" w:cs="Times New Roman"/>
          <w:color w:val="4A4A4A"/>
          <w:sz w:val="24"/>
          <w:szCs w:val="24"/>
          <w:lang w:val="en-US" w:eastAsia="ru-RU"/>
        </w:rPr>
        <w:t>C</w:t>
      </w:r>
      <w:r w:rsidRPr="002E62C9">
        <w:rPr>
          <w:rFonts w:ascii="Times New Roman" w:eastAsia="Times New Roman" w:hAnsi="Times New Roman" w:cs="Times New Roman"/>
          <w:color w:val="4A4A4A"/>
          <w:sz w:val="24"/>
          <w:szCs w:val="24"/>
          <w:lang w:eastAsia="ru-RU"/>
        </w:rPr>
        <w:t>євєродонецьку  може стати прийняття та реалізація  Міської цільової Програми сприяння розвитку громадянського суспільства у м.Сєвєродонецьку  на 2014-2015роки (далі –</w:t>
      </w:r>
      <w:r w:rsidRPr="002E62C9">
        <w:rPr>
          <w:rFonts w:ascii="Times New Roman" w:eastAsia="Times New Roman" w:hAnsi="Times New Roman" w:cs="Times New Roman"/>
          <w:color w:val="4A4A4A"/>
          <w:sz w:val="24"/>
          <w:szCs w:val="24"/>
          <w:lang w:eastAsia="ru-RU"/>
        </w:rPr>
        <w:lastRenderedPageBreak/>
        <w:t>Програма), яка дозволить закріпити на місцевому рівні механізми удосконалення процесу взаємодії органів влади та недержавних організацій. Програма розширить сферу відповідальності місцевих органів влади щодо сприяння розвитку громадянського суспільства, яка зараз обмежена рамковими документами центрального рівня. Міська цільова  програма також стане стимулом для громадських організацій щодо налагодження співпраці з органами влади та підсилить відповідальність за її результативність.</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Ухвалення програми підвищить значення громадської проблематики в поточній та довгостроковій діяльності органів виконавчої влади та місцевого самоврядування, а також сприятиме розвитку громадської активності.</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ІІІ. Аналіз причин виникнення проблеми та обґрунтування необхідності її</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розв’язання програмним методом.</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Причини виникнення проблеми, яку пропонується розв’язати програмним методом, визначаються сучасними процесами у функціонуванні органів місцевої влади, внутрішнього розвитку ІГС, а також різними аспектами забезпечення фінансової та інституційної спроможності взаємодії між ними.</w:t>
      </w:r>
    </w:p>
    <w:p w:rsidR="002E62C9" w:rsidRPr="002E62C9" w:rsidRDefault="002E62C9" w:rsidP="002E62C9">
      <w:pPr>
        <w:shd w:val="clear" w:color="auto" w:fill="FFFFFF"/>
        <w:spacing w:after="180" w:line="360" w:lineRule="atLeast"/>
        <w:ind w:firstLine="120"/>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До основних причини виникнення проблеми належать наступні:</w:t>
      </w:r>
    </w:p>
    <w:p w:rsidR="002E62C9" w:rsidRPr="002E62C9" w:rsidRDefault="002E62C9" w:rsidP="002E62C9">
      <w:pPr>
        <w:numPr>
          <w:ilvl w:val="0"/>
          <w:numId w:val="1"/>
        </w:numPr>
        <w:shd w:val="clear" w:color="auto" w:fill="FFFFFF"/>
        <w:spacing w:before="100" w:beforeAutospacing="1" w:after="120" w:line="360" w:lineRule="atLeast"/>
        <w:ind w:left="60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Низький рівень усвідомлення громадянами демократичних механізмів участі та самоорганізації у процесі вирішення місцевих проблем: відсутність усталеної демократичної практики участі громадян у вирішенні місцевих проблем; не сформованість громадянської культури, низький рівень усвідомлення соціумом таких базових понять як громадянське суспільство, демократія, права людини та верховенство закону, розподіл влади, узгодження інтересів, світський  характер держави, толерантність та пошук консенсусу, багатоконфесійність і повага до прав меншин; незнання законів, своїх конституційних прав та обов’язків.</w:t>
      </w:r>
    </w:p>
    <w:p w:rsidR="002E62C9" w:rsidRPr="002E62C9" w:rsidRDefault="002E62C9" w:rsidP="002E62C9">
      <w:pPr>
        <w:numPr>
          <w:ilvl w:val="0"/>
          <w:numId w:val="1"/>
        </w:numPr>
        <w:shd w:val="clear" w:color="auto" w:fill="FFFFFF"/>
        <w:spacing w:before="100" w:beforeAutospacing="1" w:after="120" w:line="360" w:lineRule="atLeast"/>
        <w:ind w:left="60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Недосконалість місцевих механізмів сприяння розвитку громадянського суспільства:</w:t>
      </w:r>
    </w:p>
    <w:p w:rsidR="002E62C9" w:rsidRPr="002E62C9" w:rsidRDefault="002E62C9" w:rsidP="002E62C9">
      <w:pPr>
        <w:shd w:val="clear" w:color="auto" w:fill="FFFFFF"/>
        <w:spacing w:after="180" w:line="360" w:lineRule="atLeast"/>
        <w:ind w:left="720" w:firstLine="348"/>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lastRenderedPageBreak/>
        <w:t>нерозвиненість механізмів сприяння місцевими органами влади розвитку громадянського суспільства, його обмеженість рамковими актами центрального рівня;  високий рівень залежності співпраці між владою та громадськістю від суб’єктивних обставин.</w:t>
      </w:r>
    </w:p>
    <w:p w:rsidR="002E62C9" w:rsidRPr="002E62C9" w:rsidRDefault="002E62C9" w:rsidP="002E62C9">
      <w:pPr>
        <w:numPr>
          <w:ilvl w:val="0"/>
          <w:numId w:val="2"/>
        </w:numPr>
        <w:shd w:val="clear" w:color="auto" w:fill="FFFFFF"/>
        <w:spacing w:before="100" w:beforeAutospacing="1" w:after="120" w:line="360" w:lineRule="atLeast"/>
        <w:ind w:left="60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Самоізольованість, слабка координованість та інституційна слабкість ІГС міста,  більшість ІГС мають лідерський характер, недорозвинені системи демократичного внутрішнього управління, несистематичність діяльності ІГС, залежність їх активності від проектно-грантової діяльності, міжнародного або бюджетного фінансування; відсутність обґрунтованих пріоритетів в діяльності значної кількості ІГС, відірваність від місцевої специфіки; не сформованість практики публічного звітування ІГС перед своїми членами та місцевою громадою за результатами діяльності.</w:t>
      </w:r>
    </w:p>
    <w:p w:rsidR="002E62C9" w:rsidRPr="002E62C9" w:rsidRDefault="002E62C9" w:rsidP="002E62C9">
      <w:pPr>
        <w:numPr>
          <w:ilvl w:val="0"/>
          <w:numId w:val="2"/>
        </w:numPr>
        <w:shd w:val="clear" w:color="auto" w:fill="FFFFFF"/>
        <w:spacing w:before="100" w:beforeAutospacing="1" w:after="120" w:line="360" w:lineRule="atLeast"/>
        <w:ind w:left="60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Упереджене ставлення до співпраці з органами влади, сконцентрованість інститутів громадянського суспільства на отриманні від місцевої влади бюджетних ресурсів та пільг; низька здатність щодо розробки та лобіювання на місцевому рівні нормативно правових актів; відсутність сталої практики координації зусиль між інститутами громадянського суспільства міста, низька інтенсивність обміну інформацією та практиками між ІГС; високий ризик політизації діяльності ІГС; нерівномірна активність ІГС на місцевому рівні; низький рівень присутності ІГС в інформаційному просторі, відсутність публічних програм діяльності ІГС.</w:t>
      </w:r>
    </w:p>
    <w:p w:rsidR="002E62C9" w:rsidRPr="002E62C9" w:rsidRDefault="002E62C9" w:rsidP="002E62C9">
      <w:pPr>
        <w:numPr>
          <w:ilvl w:val="0"/>
          <w:numId w:val="2"/>
        </w:numPr>
        <w:shd w:val="clear" w:color="auto" w:fill="FFFFFF"/>
        <w:spacing w:before="100" w:beforeAutospacing="1" w:after="120" w:line="360" w:lineRule="atLeast"/>
        <w:ind w:left="60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Низький рівень фінансування ініціатив ІГС мешканцями міста, малим, середнім та великим бізнесом; домінування джерел фінансування над пріоритетами діяльності ІГС; нестабільність джерел фінансування ІГС; відсутність практики публічного декларування інститутами громадянського суспільства  міста джерел фінансування, його обсягів та витрат.</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Вирішення проблеми шляхом прийняття Міської цільової програми зі сприяння розвитк</w:t>
      </w:r>
      <w:r w:rsidRPr="002E62C9">
        <w:rPr>
          <w:rFonts w:ascii="Times New Roman" w:eastAsia="Times New Roman" w:hAnsi="Times New Roman" w:cs="Times New Roman"/>
          <w:color w:val="4A4A4A"/>
          <w:sz w:val="24"/>
          <w:szCs w:val="24"/>
          <w:lang w:val="uk-UA" w:eastAsia="ru-RU"/>
        </w:rPr>
        <w:t>у  </w:t>
      </w:r>
      <w:r w:rsidRPr="002E62C9">
        <w:rPr>
          <w:rFonts w:ascii="Times New Roman" w:eastAsia="Times New Roman" w:hAnsi="Times New Roman" w:cs="Times New Roman"/>
          <w:color w:val="4A4A4A"/>
          <w:sz w:val="24"/>
          <w:szCs w:val="24"/>
          <w:lang w:eastAsia="ru-RU"/>
        </w:rPr>
        <w:t>громадянського суспільства забезпечить:</w:t>
      </w:r>
    </w:p>
    <w:p w:rsidR="002E62C9" w:rsidRPr="002E62C9" w:rsidRDefault="002E62C9" w:rsidP="002E62C9">
      <w:pPr>
        <w:numPr>
          <w:ilvl w:val="1"/>
          <w:numId w:val="3"/>
        </w:numPr>
        <w:shd w:val="clear" w:color="auto" w:fill="FFFFFF"/>
        <w:spacing w:before="100" w:beforeAutospacing="1" w:after="120" w:line="360" w:lineRule="atLeast"/>
        <w:ind w:left="96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визначення короткострокових, середньострокових та довгострокових пріоритетів місцевої влади у питаннях, які стосуються розвитку громадянського суспільства; консолідацію та підвищення ефективності зусиль місцевої влади у сфері громадянського суспільства;</w:t>
      </w:r>
      <w:bookmarkStart w:id="1" w:name="8"/>
      <w:bookmarkEnd w:id="1"/>
    </w:p>
    <w:p w:rsidR="002E62C9" w:rsidRPr="002E62C9" w:rsidRDefault="002E62C9" w:rsidP="002E62C9">
      <w:pPr>
        <w:numPr>
          <w:ilvl w:val="1"/>
          <w:numId w:val="3"/>
        </w:numPr>
        <w:shd w:val="clear" w:color="auto" w:fill="FFFFFF"/>
        <w:spacing w:before="100" w:beforeAutospacing="1" w:after="120" w:line="360" w:lineRule="atLeast"/>
        <w:ind w:left="96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створення цілісної системи ініціювання, впровадження та контролю за виконанням спільних заходів  місцеви</w:t>
      </w:r>
      <w:r w:rsidRPr="002E62C9">
        <w:rPr>
          <w:rFonts w:ascii="Times New Roman" w:eastAsia="Times New Roman" w:hAnsi="Times New Roman" w:cs="Times New Roman"/>
          <w:color w:val="4A4A4A"/>
          <w:sz w:val="24"/>
          <w:szCs w:val="24"/>
          <w:lang w:val="uk-UA" w:eastAsia="ru-RU"/>
        </w:rPr>
        <w:t>х</w:t>
      </w:r>
      <w:r w:rsidRPr="002E62C9">
        <w:rPr>
          <w:rFonts w:ascii="Times New Roman" w:eastAsia="Times New Roman" w:hAnsi="Times New Roman" w:cs="Times New Roman"/>
          <w:color w:val="4A4A4A"/>
          <w:sz w:val="24"/>
          <w:szCs w:val="24"/>
          <w:lang w:eastAsia="ru-RU"/>
        </w:rPr>
        <w:t> орган</w:t>
      </w:r>
      <w:r w:rsidRPr="002E62C9">
        <w:rPr>
          <w:rFonts w:ascii="Times New Roman" w:eastAsia="Times New Roman" w:hAnsi="Times New Roman" w:cs="Times New Roman"/>
          <w:color w:val="4A4A4A"/>
          <w:sz w:val="24"/>
          <w:szCs w:val="24"/>
          <w:lang w:val="uk-UA" w:eastAsia="ru-RU"/>
        </w:rPr>
        <w:t>ів</w:t>
      </w:r>
      <w:r w:rsidRPr="002E62C9">
        <w:rPr>
          <w:rFonts w:ascii="Times New Roman" w:eastAsia="Times New Roman" w:hAnsi="Times New Roman" w:cs="Times New Roman"/>
          <w:color w:val="4A4A4A"/>
          <w:sz w:val="24"/>
          <w:szCs w:val="24"/>
          <w:lang w:eastAsia="ru-RU"/>
        </w:rPr>
        <w:t> влади та інститут</w:t>
      </w:r>
      <w:r w:rsidRPr="002E62C9">
        <w:rPr>
          <w:rFonts w:ascii="Times New Roman" w:eastAsia="Times New Roman" w:hAnsi="Times New Roman" w:cs="Times New Roman"/>
          <w:color w:val="4A4A4A"/>
          <w:sz w:val="24"/>
          <w:szCs w:val="24"/>
          <w:lang w:val="uk-UA" w:eastAsia="ru-RU"/>
        </w:rPr>
        <w:t>ів</w:t>
      </w:r>
      <w:r w:rsidRPr="002E62C9">
        <w:rPr>
          <w:rFonts w:ascii="Times New Roman" w:eastAsia="Times New Roman" w:hAnsi="Times New Roman" w:cs="Times New Roman"/>
          <w:color w:val="4A4A4A"/>
          <w:sz w:val="24"/>
          <w:szCs w:val="24"/>
          <w:lang w:eastAsia="ru-RU"/>
        </w:rPr>
        <w:t>громадянського суспільства</w:t>
      </w:r>
      <w:r w:rsidRPr="002E62C9">
        <w:rPr>
          <w:rFonts w:ascii="Times New Roman" w:eastAsia="Times New Roman" w:hAnsi="Times New Roman" w:cs="Times New Roman"/>
          <w:color w:val="4A4A4A"/>
          <w:sz w:val="24"/>
          <w:szCs w:val="24"/>
          <w:lang w:val="uk-UA" w:eastAsia="ru-RU"/>
        </w:rPr>
        <w:t>, п</w:t>
      </w:r>
      <w:r w:rsidRPr="002E62C9">
        <w:rPr>
          <w:rFonts w:ascii="Times New Roman" w:eastAsia="Times New Roman" w:hAnsi="Times New Roman" w:cs="Times New Roman"/>
          <w:color w:val="4A4A4A"/>
          <w:sz w:val="24"/>
          <w:szCs w:val="24"/>
          <w:lang w:eastAsia="ru-RU"/>
        </w:rPr>
        <w:t>оліпшення іміджу міста Сєвєродонецька, яке розвивається в межах демократичних практик.</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lastRenderedPageBreak/>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IV. Мета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Метою програми є підвищення рівня відкритості та прозорості діяльності державних органів, створення умов для подальшого розвитку в місті громадянського суспільства, запровадження ефективного механізму взаємодії його інститутів з органами виконавчої влади та органами місцевого самоврядування на засадах партнерства і взаємної відповідальності, вдосконалення конструктивного діалогу влади та представників громадськості для спільного вирішення  завдань суспільного розвитку міста та реалізації регіональної політики.</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Досягнення мети програми базується на наступних завданнях:</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включення громадської проблематики до пріоритетів соціально-економічного розвитку міста; створення цілісної системи ініціювання, впровадження та контролю за виконанням спільних заходів між місцевими органами влади та ІГС; визначення і втілення довгострокових принципів взаємодії органів місцевої влади із структурами громадського суспільства;  розширення участі інститутів громадянського суспільства міста  у процесі прийняття та реалізації місцевими органами влади управлінських рішень; вироблення прозорих механізмів підтримки місцевими органами влади діяльності ІГС у процесі реалізації ними соціально-значимих ініціатив;  встановлення практики публічного звітування місцевими органами влади та ІГС за результатами своєї співпраці; забезпечення належного рівня доступу ІГС до інформації про діяльність місцевих органів влади та їх посадових осіб; втілення регіональної політики, спрямованої на консолідацію мешканців міста для вирішення соціально значимих проблем; розробка та втілення освітньої політики, спрямованої на підвищення громадянської та правової культури  Сєвєродончан.</w:t>
      </w:r>
      <w:bookmarkStart w:id="2" w:name="9"/>
      <w:bookmarkEnd w:id="2"/>
    </w:p>
    <w:p w:rsidR="002E62C9" w:rsidRPr="002E62C9" w:rsidRDefault="002E62C9" w:rsidP="002E62C9">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Однією з ключових переваг Міської цільової програми зі сприяння розвитку громадянського суспільства є можливість об’єднати інтереси, зусилля та ресурси багатьох суспільних інститутів та спрямувати їх на вирішення актуальних проблем.</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xml:space="preserve">Механізми спільної участі у вирішенні проблем, що будуть закладені в основу Програми мають стимулювати підвищення професійного рівня та інституційного розвитку, як ІГС, так і влади. Принципи партнерства та спільної відповідальності за результат повинні стимулювати </w:t>
      </w:r>
      <w:r w:rsidRPr="002E62C9">
        <w:rPr>
          <w:rFonts w:ascii="Times New Roman" w:eastAsia="Times New Roman" w:hAnsi="Times New Roman" w:cs="Times New Roman"/>
          <w:color w:val="4A4A4A"/>
          <w:sz w:val="24"/>
          <w:szCs w:val="24"/>
          <w:lang w:eastAsia="ru-RU"/>
        </w:rPr>
        <w:lastRenderedPageBreak/>
        <w:t>до участі у програмі не просто тих, хто спроможний механічно виконати поставлені завдання, а найбільш ефективних суб’єктів: ефективні організації, ефективні ідеї, ефективні пропозиції, ефективні варіанти вирішення тієї чи іншої проблеми.</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Цільова програма – це  не просто механізм, який допомагає в умовах обмеженості ресурсів зробити їх використання ефективним, а й механізм, який є стимулом для розвитку сфери громадянського суспільства.</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V. Шляхи і способи розв’язання проблеми, строк виконання Програми</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Враховуючи визначені завдання програми, можна передбачати, що розв’язання проблеми відбуватиметься в наступних аспектах:</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1. Інституційно-інфраструктурний аспект - сприяння розвитку ІГС, їх горизонтальної взаємодії, поінформованості, обміну досвідом.</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2. Комунікаційний аспект – налагодження комунікацій між органами виконавчої влади та інститутами громадянського суспільства.</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3.  Інформаційний аспект – створення дієвого інформаційного простору по висвітленню діяльності місцевих органів влади та ІГС.</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4. Контрольно-моніторинговий – здійснення систематичного моніторингу взаємодії органів місцевої влади та ІГС, контролю за дотриманням принципів партнерства.</w:t>
      </w:r>
    </w:p>
    <w:p w:rsidR="002E62C9" w:rsidRPr="002E62C9" w:rsidRDefault="002E62C9" w:rsidP="002E62C9">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Для наповнення  проекту Міської Програми  реальним змістом та заходами, спрямованими на досягнення загальної мети пропонується трирівнева система деталізації цілей та завдань.</w:t>
      </w:r>
      <w:r w:rsidRPr="002E62C9">
        <w:rPr>
          <w:rFonts w:ascii="Times New Roman" w:eastAsia="Times New Roman" w:hAnsi="Times New Roman" w:cs="Times New Roman"/>
          <w:color w:val="4A4A4A"/>
          <w:sz w:val="24"/>
          <w:szCs w:val="24"/>
          <w:lang w:eastAsia="ru-RU"/>
        </w:rPr>
        <w:br/>
        <w:t> Трирівнева система деталізації цілей та завдань Міської  програми розвитку громадянського суспільства у м.Сєвєродонецьку:</w:t>
      </w:r>
    </w:p>
    <w:p w:rsidR="002E62C9" w:rsidRPr="002E62C9" w:rsidRDefault="002E62C9" w:rsidP="002E62C9">
      <w:pPr>
        <w:numPr>
          <w:ilvl w:val="0"/>
          <w:numId w:val="4"/>
        </w:numPr>
        <w:shd w:val="clear" w:color="auto" w:fill="FFFFFF"/>
        <w:spacing w:before="100" w:beforeAutospacing="1" w:after="120" w:line="360" w:lineRule="atLeast"/>
        <w:ind w:left="60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Напрями діяльності у межах програми</w:t>
      </w:r>
    </w:p>
    <w:p w:rsidR="002E62C9" w:rsidRPr="002E62C9" w:rsidRDefault="002E62C9" w:rsidP="002E62C9">
      <w:pPr>
        <w:numPr>
          <w:ilvl w:val="0"/>
          <w:numId w:val="4"/>
        </w:numPr>
        <w:shd w:val="clear" w:color="auto" w:fill="FFFFFF"/>
        <w:spacing w:before="100" w:beforeAutospacing="1" w:after="120" w:line="360" w:lineRule="atLeast"/>
        <w:ind w:left="60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Завдання програми</w:t>
      </w:r>
    </w:p>
    <w:p w:rsidR="002E62C9" w:rsidRPr="002E62C9" w:rsidRDefault="002E62C9" w:rsidP="002E62C9">
      <w:pPr>
        <w:numPr>
          <w:ilvl w:val="0"/>
          <w:numId w:val="4"/>
        </w:numPr>
        <w:shd w:val="clear" w:color="auto" w:fill="FFFFFF"/>
        <w:spacing w:before="100" w:beforeAutospacing="1" w:after="120" w:line="360" w:lineRule="atLeast"/>
        <w:ind w:left="600"/>
        <w:jc w:val="both"/>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t>Заходи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lastRenderedPageBreak/>
        <w:t>Напрями діяльності</w:t>
      </w:r>
      <w:r w:rsidRPr="002E62C9">
        <w:rPr>
          <w:rFonts w:ascii="Times New Roman" w:eastAsia="Times New Roman" w:hAnsi="Times New Roman" w:cs="Times New Roman"/>
          <w:color w:val="4A4A4A"/>
          <w:sz w:val="24"/>
          <w:szCs w:val="24"/>
          <w:lang w:eastAsia="ru-RU"/>
        </w:rPr>
        <w:t> </w:t>
      </w:r>
      <w:r w:rsidRPr="002E62C9">
        <w:rPr>
          <w:rFonts w:ascii="Times New Roman" w:eastAsia="Times New Roman" w:hAnsi="Times New Roman" w:cs="Times New Roman"/>
          <w:b/>
          <w:bCs/>
          <w:i/>
          <w:iCs/>
          <w:color w:val="4A4A4A"/>
          <w:sz w:val="24"/>
          <w:szCs w:val="24"/>
          <w:lang w:eastAsia="ru-RU"/>
        </w:rPr>
        <w:t>програми </w:t>
      </w:r>
      <w:r w:rsidRPr="002E62C9">
        <w:rPr>
          <w:rFonts w:ascii="Times New Roman" w:eastAsia="Times New Roman" w:hAnsi="Times New Roman" w:cs="Times New Roman"/>
          <w:color w:val="4A4A4A"/>
          <w:sz w:val="24"/>
          <w:szCs w:val="24"/>
          <w:lang w:eastAsia="ru-RU"/>
        </w:rPr>
        <w:t>– це комплексна система програмних завдань, визначених для виконання в межах програми і спрямованих на досягнення мети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t>Завдання програми–</w:t>
      </w:r>
      <w:r w:rsidRPr="002E62C9">
        <w:rPr>
          <w:rFonts w:ascii="Times New Roman" w:eastAsia="Times New Roman" w:hAnsi="Times New Roman" w:cs="Times New Roman"/>
          <w:color w:val="4A4A4A"/>
          <w:sz w:val="24"/>
          <w:szCs w:val="24"/>
          <w:lang w:eastAsia="ru-RU"/>
        </w:rPr>
        <w:t>це специфічна планова діяльність, що може бути виміряна й виконана у певному проміжку часу.</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Завдання може також розглядатися як короткострокова мета, що досягає короткострокового прогресу в загальному напрямі досягнення мети. Завдання формулюються на рівні програми, і повинні бути безпосередньо пов’язані з метою програми та конкретним напрямом діяльності.</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Одна програма може мати декілька завдань, які залежать від запланованих напрямків досягнення результату, очікуваного від впровадження програми або підпрограми.</w:t>
      </w:r>
    </w:p>
    <w:p w:rsidR="002E62C9" w:rsidRPr="002E62C9" w:rsidRDefault="002E62C9" w:rsidP="002E62C9">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t>Заходи програми</w:t>
      </w:r>
      <w:r w:rsidRPr="002E62C9">
        <w:rPr>
          <w:rFonts w:ascii="Times New Roman" w:eastAsia="Times New Roman" w:hAnsi="Times New Roman" w:cs="Times New Roman"/>
          <w:color w:val="4A4A4A"/>
          <w:sz w:val="24"/>
          <w:szCs w:val="24"/>
          <w:lang w:eastAsia="ru-RU"/>
        </w:rPr>
        <w:t> – це конкретні дії відповідальних виконавців, які спрямовані на досягнення конкретного завдання програми.</w:t>
      </w:r>
    </w:p>
    <w:p w:rsidR="002E62C9" w:rsidRPr="002E62C9" w:rsidRDefault="002E62C9" w:rsidP="002E62C9">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Програма передбачає проведення протягом 2014-2015 років заходів, спрямованих на залучення громадськості до процесів формування та реалізації державної та регіональної політики.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Основні   напрями діяльності та заходи Програми наведені у Додатку № 2</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val="en-US" w:eastAsia="ru-RU"/>
        </w:rPr>
        <w:t>VI</w:t>
      </w:r>
      <w:r w:rsidRPr="002E62C9">
        <w:rPr>
          <w:rFonts w:ascii="Times New Roman" w:eastAsia="Times New Roman" w:hAnsi="Times New Roman" w:cs="Times New Roman"/>
          <w:b/>
          <w:bCs/>
          <w:color w:val="4A4A4A"/>
          <w:sz w:val="24"/>
          <w:szCs w:val="24"/>
          <w:lang w:eastAsia="ru-RU"/>
        </w:rPr>
        <w:t>.Ресурсне забезпечення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Детальний опис обсягів  фінансування програми наведені у Додатку №1</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VII. Координація та контроль </w:t>
      </w:r>
      <w:r w:rsidRPr="002E62C9">
        <w:rPr>
          <w:rFonts w:ascii="Times New Roman" w:eastAsia="Times New Roman" w:hAnsi="Times New Roman" w:cs="Times New Roman"/>
          <w:b/>
          <w:bCs/>
          <w:color w:val="4A4A4A"/>
          <w:sz w:val="24"/>
          <w:szCs w:val="24"/>
          <w:lang w:val="uk-UA" w:eastAsia="ru-RU"/>
        </w:rPr>
        <w:t> за </w:t>
      </w:r>
      <w:r w:rsidRPr="002E62C9">
        <w:rPr>
          <w:rFonts w:ascii="Times New Roman" w:eastAsia="Times New Roman" w:hAnsi="Times New Roman" w:cs="Times New Roman"/>
          <w:b/>
          <w:bCs/>
          <w:color w:val="4A4A4A"/>
          <w:sz w:val="24"/>
          <w:szCs w:val="24"/>
          <w:lang w:eastAsia="ru-RU"/>
        </w:rPr>
        <w:t> ход</w:t>
      </w:r>
      <w:r w:rsidRPr="002E62C9">
        <w:rPr>
          <w:rFonts w:ascii="Times New Roman" w:eastAsia="Times New Roman" w:hAnsi="Times New Roman" w:cs="Times New Roman"/>
          <w:b/>
          <w:bCs/>
          <w:color w:val="4A4A4A"/>
          <w:sz w:val="24"/>
          <w:szCs w:val="24"/>
          <w:lang w:val="uk-UA" w:eastAsia="ru-RU"/>
        </w:rPr>
        <w:t>ом </w:t>
      </w:r>
      <w:r w:rsidRPr="002E62C9">
        <w:rPr>
          <w:rFonts w:ascii="Times New Roman" w:eastAsia="Times New Roman" w:hAnsi="Times New Roman" w:cs="Times New Roman"/>
          <w:b/>
          <w:bCs/>
          <w:color w:val="4A4A4A"/>
          <w:sz w:val="24"/>
          <w:szCs w:val="24"/>
          <w:lang w:eastAsia="ru-RU"/>
        </w:rPr>
        <w:t> виконання Програми</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ind w:firstLine="540"/>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lastRenderedPageBreak/>
        <w:t>Виконання завдань, передбачених Програмою, покладається на структурні підрозділи Сєвєродонецької міської ради.</w:t>
      </w:r>
    </w:p>
    <w:p w:rsidR="002E62C9" w:rsidRPr="002E62C9" w:rsidRDefault="002E62C9" w:rsidP="002E62C9">
      <w:pPr>
        <w:shd w:val="clear" w:color="auto" w:fill="FFFFFF"/>
        <w:spacing w:before="60" w:after="180" w:line="360" w:lineRule="atLeast"/>
        <w:ind w:firstLine="539"/>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Громадський супровід виконання Програми здійснює громадська рада при Сєвєродонецькій міській раді.</w:t>
      </w:r>
    </w:p>
    <w:p w:rsidR="002E62C9" w:rsidRPr="002E62C9" w:rsidRDefault="002E62C9" w:rsidP="002E62C9">
      <w:pPr>
        <w:shd w:val="clear" w:color="auto" w:fill="FFFFFF"/>
        <w:spacing w:before="60" w:after="180" w:line="360" w:lineRule="atLeast"/>
        <w:ind w:firstLine="539"/>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Відділ внутрішньої політики та зв`язків з громадськістю міської ради забезпечує громадське обговорення та висвітлення реалізації заходів Програми в засобах масової інформації.</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VII</w:t>
      </w:r>
      <w:r w:rsidRPr="002E62C9">
        <w:rPr>
          <w:rFonts w:ascii="Times New Roman" w:eastAsia="Times New Roman" w:hAnsi="Times New Roman" w:cs="Times New Roman"/>
          <w:b/>
          <w:bCs/>
          <w:color w:val="4A4A4A"/>
          <w:sz w:val="24"/>
          <w:szCs w:val="24"/>
          <w:lang w:val="en-US" w:eastAsia="ru-RU"/>
        </w:rPr>
        <w:t>I</w:t>
      </w:r>
      <w:r w:rsidRPr="002E62C9">
        <w:rPr>
          <w:rFonts w:ascii="Times New Roman" w:eastAsia="Times New Roman" w:hAnsi="Times New Roman" w:cs="Times New Roman"/>
          <w:b/>
          <w:bCs/>
          <w:color w:val="4A4A4A"/>
          <w:sz w:val="24"/>
          <w:szCs w:val="24"/>
          <w:lang w:eastAsia="ru-RU"/>
        </w:rPr>
        <w:t>. Очікувані результати виконання програми, визначення її ефективності</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Внаслідок послідовної реалізації завдань, передбачених Програмою, мають бути досягнуті результати, що в сукупності призведуть до позитивних змін у наступних аспектах:</w:t>
      </w:r>
    </w:p>
    <w:p w:rsidR="002E62C9" w:rsidRPr="002E62C9" w:rsidRDefault="002E62C9" w:rsidP="002E62C9">
      <w:pPr>
        <w:shd w:val="clear" w:color="auto" w:fill="FFFFFF"/>
        <w:spacing w:after="180" w:line="360" w:lineRule="atLeast"/>
        <w:ind w:left="1578" w:hanging="870"/>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w:t>
      </w:r>
      <w:r w:rsidRPr="002E62C9">
        <w:rPr>
          <w:rFonts w:ascii="Times New Roman" w:eastAsia="Times New Roman" w:hAnsi="Times New Roman" w:cs="Times New Roman"/>
          <w:color w:val="4A4A4A"/>
          <w:sz w:val="14"/>
          <w:szCs w:val="14"/>
          <w:lang w:eastAsia="ru-RU"/>
        </w:rPr>
        <w:t>                         </w:t>
      </w:r>
      <w:r w:rsidRPr="002E62C9">
        <w:rPr>
          <w:rFonts w:ascii="Times New Roman" w:eastAsia="Times New Roman" w:hAnsi="Times New Roman" w:cs="Times New Roman"/>
          <w:color w:val="4A4A4A"/>
          <w:sz w:val="14"/>
          <w:lang w:eastAsia="ru-RU"/>
        </w:rPr>
        <w:t> </w:t>
      </w:r>
      <w:r w:rsidRPr="002E62C9">
        <w:rPr>
          <w:rFonts w:ascii="Times New Roman" w:eastAsia="Times New Roman" w:hAnsi="Times New Roman" w:cs="Times New Roman"/>
          <w:color w:val="4A4A4A"/>
          <w:sz w:val="24"/>
          <w:szCs w:val="24"/>
          <w:lang w:eastAsia="ru-RU"/>
        </w:rPr>
        <w:t>поглиблення процесів демократизації суспільних процесів у місті, зміцнення інститутів громадянського суспільства</w:t>
      </w:r>
    </w:p>
    <w:p w:rsidR="002E62C9" w:rsidRPr="002E62C9" w:rsidRDefault="002E62C9" w:rsidP="002E62C9">
      <w:pPr>
        <w:shd w:val="clear" w:color="auto" w:fill="FFFFFF"/>
        <w:spacing w:after="180" w:line="360" w:lineRule="atLeast"/>
        <w:ind w:left="1578" w:hanging="870"/>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w:t>
      </w:r>
      <w:r w:rsidRPr="002E62C9">
        <w:rPr>
          <w:rFonts w:ascii="Times New Roman" w:eastAsia="Times New Roman" w:hAnsi="Times New Roman" w:cs="Times New Roman"/>
          <w:color w:val="4A4A4A"/>
          <w:sz w:val="14"/>
          <w:szCs w:val="14"/>
          <w:lang w:eastAsia="ru-RU"/>
        </w:rPr>
        <w:t>                         </w:t>
      </w:r>
      <w:r w:rsidRPr="002E62C9">
        <w:rPr>
          <w:rFonts w:ascii="Times New Roman" w:eastAsia="Times New Roman" w:hAnsi="Times New Roman" w:cs="Times New Roman"/>
          <w:color w:val="4A4A4A"/>
          <w:sz w:val="14"/>
          <w:lang w:eastAsia="ru-RU"/>
        </w:rPr>
        <w:t> </w:t>
      </w:r>
      <w:r w:rsidRPr="002E62C9">
        <w:rPr>
          <w:rFonts w:ascii="Times New Roman" w:eastAsia="Times New Roman" w:hAnsi="Times New Roman" w:cs="Times New Roman"/>
          <w:color w:val="4A4A4A"/>
          <w:sz w:val="24"/>
          <w:szCs w:val="24"/>
          <w:lang w:eastAsia="ru-RU"/>
        </w:rPr>
        <w:t> підвищення суспільної самосвідомості і громадянської активності у Сєвєродонецьку;</w:t>
      </w:r>
    </w:p>
    <w:p w:rsidR="002E62C9" w:rsidRPr="002E62C9" w:rsidRDefault="002E62C9" w:rsidP="002E62C9">
      <w:pPr>
        <w:shd w:val="clear" w:color="auto" w:fill="FFFFFF"/>
        <w:spacing w:after="180" w:line="360" w:lineRule="atLeast"/>
        <w:ind w:left="1578" w:hanging="870"/>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w:t>
      </w:r>
      <w:r w:rsidRPr="002E62C9">
        <w:rPr>
          <w:rFonts w:ascii="Times New Roman" w:eastAsia="Times New Roman" w:hAnsi="Times New Roman" w:cs="Times New Roman"/>
          <w:color w:val="4A4A4A"/>
          <w:sz w:val="14"/>
          <w:szCs w:val="14"/>
          <w:lang w:eastAsia="ru-RU"/>
        </w:rPr>
        <w:t>                         </w:t>
      </w:r>
      <w:r w:rsidRPr="002E62C9">
        <w:rPr>
          <w:rFonts w:ascii="Times New Roman" w:eastAsia="Times New Roman" w:hAnsi="Times New Roman" w:cs="Times New Roman"/>
          <w:color w:val="4A4A4A"/>
          <w:sz w:val="14"/>
          <w:lang w:eastAsia="ru-RU"/>
        </w:rPr>
        <w:t> </w:t>
      </w:r>
      <w:r w:rsidRPr="002E62C9">
        <w:rPr>
          <w:rFonts w:ascii="Times New Roman" w:eastAsia="Times New Roman" w:hAnsi="Times New Roman" w:cs="Times New Roman"/>
          <w:color w:val="4A4A4A"/>
          <w:sz w:val="24"/>
          <w:szCs w:val="24"/>
          <w:lang w:eastAsia="ru-RU"/>
        </w:rPr>
        <w:t>створення дієвих механізмів залучення громадян, тобто включення потенціалу громадянського співтовариства в розробку і провадження соціально значимих програм й інноваційних проектів;</w:t>
      </w:r>
    </w:p>
    <w:p w:rsidR="002E62C9" w:rsidRPr="002E62C9" w:rsidRDefault="002E62C9" w:rsidP="002E62C9">
      <w:pPr>
        <w:shd w:val="clear" w:color="auto" w:fill="FFFFFF"/>
        <w:spacing w:after="180" w:line="360" w:lineRule="atLeast"/>
        <w:ind w:left="1578" w:hanging="870"/>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w:t>
      </w:r>
      <w:r w:rsidRPr="002E62C9">
        <w:rPr>
          <w:rFonts w:ascii="Times New Roman" w:eastAsia="Times New Roman" w:hAnsi="Times New Roman" w:cs="Times New Roman"/>
          <w:color w:val="4A4A4A"/>
          <w:sz w:val="14"/>
          <w:szCs w:val="14"/>
          <w:lang w:eastAsia="ru-RU"/>
        </w:rPr>
        <w:t>                         </w:t>
      </w:r>
      <w:r w:rsidRPr="002E62C9">
        <w:rPr>
          <w:rFonts w:ascii="Times New Roman" w:eastAsia="Times New Roman" w:hAnsi="Times New Roman" w:cs="Times New Roman"/>
          <w:color w:val="4A4A4A"/>
          <w:sz w:val="14"/>
          <w:lang w:eastAsia="ru-RU"/>
        </w:rPr>
        <w:t> </w:t>
      </w:r>
      <w:r w:rsidRPr="002E62C9">
        <w:rPr>
          <w:rFonts w:ascii="Times New Roman" w:eastAsia="Times New Roman" w:hAnsi="Times New Roman" w:cs="Times New Roman"/>
          <w:color w:val="4A4A4A"/>
          <w:sz w:val="24"/>
          <w:szCs w:val="24"/>
          <w:lang w:eastAsia="ru-RU"/>
        </w:rPr>
        <w:t>зміцнення принципів партнерства між  органами місцевого самоврядування, з одного боку, та організаціями громадянського суспільства, з іншого;</w:t>
      </w:r>
    </w:p>
    <w:p w:rsidR="002E62C9" w:rsidRPr="002E62C9" w:rsidRDefault="002E62C9" w:rsidP="002E62C9">
      <w:pPr>
        <w:shd w:val="clear" w:color="auto" w:fill="FFFFFF"/>
        <w:spacing w:after="180" w:line="360" w:lineRule="atLeast"/>
        <w:ind w:left="1578" w:hanging="870"/>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w:t>
      </w:r>
      <w:r w:rsidRPr="002E62C9">
        <w:rPr>
          <w:rFonts w:ascii="Times New Roman" w:eastAsia="Times New Roman" w:hAnsi="Times New Roman" w:cs="Times New Roman"/>
          <w:color w:val="4A4A4A"/>
          <w:sz w:val="14"/>
          <w:szCs w:val="14"/>
          <w:lang w:eastAsia="ru-RU"/>
        </w:rPr>
        <w:t>                         </w:t>
      </w:r>
      <w:r w:rsidRPr="002E62C9">
        <w:rPr>
          <w:rFonts w:ascii="Times New Roman" w:eastAsia="Times New Roman" w:hAnsi="Times New Roman" w:cs="Times New Roman"/>
          <w:color w:val="4A4A4A"/>
          <w:sz w:val="14"/>
          <w:lang w:eastAsia="ru-RU"/>
        </w:rPr>
        <w:t> </w:t>
      </w:r>
      <w:r w:rsidRPr="002E62C9">
        <w:rPr>
          <w:rFonts w:ascii="Times New Roman" w:eastAsia="Times New Roman" w:hAnsi="Times New Roman" w:cs="Times New Roman"/>
          <w:color w:val="4A4A4A"/>
          <w:sz w:val="24"/>
          <w:szCs w:val="24"/>
          <w:lang w:eastAsia="ru-RU"/>
        </w:rPr>
        <w:t>підвищення рівня довіри  до органів місцевої влади та інститутів громадянського суспільства;</w:t>
      </w:r>
    </w:p>
    <w:p w:rsidR="002E62C9" w:rsidRPr="002E62C9" w:rsidRDefault="002E62C9" w:rsidP="002E62C9">
      <w:pPr>
        <w:shd w:val="clear" w:color="auto" w:fill="FFFFFF"/>
        <w:spacing w:after="180" w:line="360" w:lineRule="atLeast"/>
        <w:ind w:left="1578" w:hanging="870"/>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w:t>
      </w:r>
      <w:r w:rsidRPr="002E62C9">
        <w:rPr>
          <w:rFonts w:ascii="Times New Roman" w:eastAsia="Times New Roman" w:hAnsi="Times New Roman" w:cs="Times New Roman"/>
          <w:color w:val="4A4A4A"/>
          <w:sz w:val="14"/>
          <w:szCs w:val="14"/>
          <w:lang w:eastAsia="ru-RU"/>
        </w:rPr>
        <w:t>                         </w:t>
      </w:r>
      <w:r w:rsidRPr="002E62C9">
        <w:rPr>
          <w:rFonts w:ascii="Times New Roman" w:eastAsia="Times New Roman" w:hAnsi="Times New Roman" w:cs="Times New Roman"/>
          <w:color w:val="4A4A4A"/>
          <w:sz w:val="14"/>
          <w:lang w:eastAsia="ru-RU"/>
        </w:rPr>
        <w:t> </w:t>
      </w:r>
      <w:r w:rsidRPr="002E62C9">
        <w:rPr>
          <w:rFonts w:ascii="Times New Roman" w:eastAsia="Times New Roman" w:hAnsi="Times New Roman" w:cs="Times New Roman"/>
          <w:color w:val="4A4A4A"/>
          <w:sz w:val="24"/>
          <w:szCs w:val="24"/>
          <w:lang w:eastAsia="ru-RU"/>
        </w:rPr>
        <w:t>підвищення рівня обізнаності широких верств населення щодо суті та цілей соціально-економічних реформ та соціальних ініціатив Президента України;</w:t>
      </w:r>
    </w:p>
    <w:p w:rsidR="002E62C9" w:rsidRPr="002E62C9" w:rsidRDefault="002E62C9" w:rsidP="002E62C9">
      <w:pPr>
        <w:shd w:val="clear" w:color="auto" w:fill="FFFFFF"/>
        <w:spacing w:after="180" w:line="360" w:lineRule="atLeast"/>
        <w:ind w:left="1578" w:hanging="870"/>
        <w:jc w:val="both"/>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lastRenderedPageBreak/>
        <w:t>-</w:t>
      </w:r>
      <w:r w:rsidRPr="002E62C9">
        <w:rPr>
          <w:rFonts w:ascii="Times New Roman" w:eastAsia="Times New Roman" w:hAnsi="Times New Roman" w:cs="Times New Roman"/>
          <w:color w:val="4A4A4A"/>
          <w:sz w:val="14"/>
          <w:szCs w:val="14"/>
          <w:lang w:eastAsia="ru-RU"/>
        </w:rPr>
        <w:t>                         </w:t>
      </w:r>
      <w:r w:rsidRPr="002E62C9">
        <w:rPr>
          <w:rFonts w:ascii="Times New Roman" w:eastAsia="Times New Roman" w:hAnsi="Times New Roman" w:cs="Times New Roman"/>
          <w:color w:val="4A4A4A"/>
          <w:sz w:val="14"/>
          <w:lang w:eastAsia="ru-RU"/>
        </w:rPr>
        <w:t> </w:t>
      </w:r>
      <w:r w:rsidRPr="002E62C9">
        <w:rPr>
          <w:rFonts w:ascii="Times New Roman" w:eastAsia="Times New Roman" w:hAnsi="Times New Roman" w:cs="Times New Roman"/>
          <w:color w:val="4A4A4A"/>
          <w:sz w:val="24"/>
          <w:szCs w:val="24"/>
          <w:lang w:eastAsia="ru-RU"/>
        </w:rPr>
        <w:t>удосконалення і розвиток нормативно  - правової бази, що формує умови для саморозвитку громадянського суспільства і зростання громадянських ініціатив.</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jc w:val="right"/>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4"/>
          <w:szCs w:val="24"/>
          <w:lang w:eastAsia="ru-RU"/>
        </w:rPr>
        <w:br w:type="textWrapping" w:clear="all"/>
      </w:r>
    </w:p>
    <w:p w:rsidR="002E62C9" w:rsidRPr="002E62C9" w:rsidRDefault="002E62C9" w:rsidP="002E62C9">
      <w:pPr>
        <w:shd w:val="clear" w:color="auto" w:fill="FFFFFF"/>
        <w:spacing w:after="180" w:line="360" w:lineRule="atLeast"/>
        <w:jc w:val="righ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w:t>
      </w:r>
      <w:r w:rsidRPr="002E62C9">
        <w:rPr>
          <w:rFonts w:ascii="Times New Roman" w:eastAsia="Times New Roman" w:hAnsi="Times New Roman" w:cs="Times New Roman"/>
          <w:b/>
          <w:bCs/>
          <w:i/>
          <w:iCs/>
          <w:color w:val="4A4A4A"/>
          <w:sz w:val="24"/>
          <w:szCs w:val="24"/>
          <w:lang w:eastAsia="ru-RU"/>
        </w:rPr>
        <w:t>Додаток №1</w:t>
      </w:r>
    </w:p>
    <w:p w:rsidR="002E62C9" w:rsidRPr="002E62C9" w:rsidRDefault="002E62C9" w:rsidP="002E62C9">
      <w:pPr>
        <w:shd w:val="clear" w:color="auto" w:fill="FFFFFF"/>
        <w:spacing w:after="180" w:line="360" w:lineRule="atLeast"/>
        <w:ind w:left="4956" w:firstLine="708"/>
        <w:jc w:val="righ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до міської Програми сприяння розвитку громадянського</w:t>
      </w:r>
    </w:p>
    <w:p w:rsidR="002E62C9" w:rsidRPr="002E62C9" w:rsidRDefault="002E62C9" w:rsidP="002E62C9">
      <w:pPr>
        <w:shd w:val="clear" w:color="auto" w:fill="FFFFFF"/>
        <w:spacing w:after="180" w:line="360" w:lineRule="atLeast"/>
        <w:ind w:left="7080" w:firstLine="708"/>
        <w:jc w:val="righ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суспільства в м.Сєвєродонецьк  на 2014 -2015 роки</w:t>
      </w:r>
    </w:p>
    <w:p w:rsidR="002E62C9" w:rsidRPr="002E62C9" w:rsidRDefault="002E62C9" w:rsidP="002E62C9">
      <w:pPr>
        <w:shd w:val="clear" w:color="auto" w:fill="FFFFFF"/>
        <w:spacing w:after="180" w:line="360" w:lineRule="atLeast"/>
        <w:ind w:left="4956"/>
        <w:jc w:val="righ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«Діалог заради реформ: прозора влада та активна громада»</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ind w:left="1800" w:firstLine="708"/>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Орієнтований обсяг фінансування міської сприяння розвитку громадянського суспільства в м.Сєвєродонецьк на 2014 -2015  «Діалог заради реформ: прозора влада та активна громада»</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tbl>
      <w:tblPr>
        <w:tblW w:w="0" w:type="auto"/>
        <w:tblCellMar>
          <w:left w:w="0" w:type="dxa"/>
          <w:right w:w="0" w:type="dxa"/>
        </w:tblCellMar>
        <w:tblLook w:val="04A0"/>
      </w:tblPr>
      <w:tblGrid>
        <w:gridCol w:w="4903"/>
        <w:gridCol w:w="2475"/>
        <w:gridCol w:w="2462"/>
        <w:gridCol w:w="4946"/>
      </w:tblGrid>
      <w:tr w:rsidR="002E62C9" w:rsidRPr="002E62C9" w:rsidTr="002E62C9">
        <w:trPr>
          <w:trHeight w:val="320"/>
        </w:trPr>
        <w:tc>
          <w:tcPr>
            <w:tcW w:w="51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 </w:t>
            </w:r>
          </w:p>
        </w:tc>
        <w:tc>
          <w:tcPr>
            <w:tcW w:w="51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Етапи  виконання програми</w:t>
            </w:r>
          </w:p>
        </w:tc>
        <w:tc>
          <w:tcPr>
            <w:tcW w:w="5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Всього витрат на виконання програми (тис.грн.)</w:t>
            </w:r>
          </w:p>
        </w:tc>
      </w:tr>
      <w:tr w:rsidR="002E62C9" w:rsidRPr="002E62C9" w:rsidTr="002E62C9">
        <w:trPr>
          <w:trHeight w:val="3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2014</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2015</w:t>
            </w:r>
          </w:p>
        </w:tc>
        <w:tc>
          <w:tcPr>
            <w:tcW w:w="0" w:type="auto"/>
            <w:vMerge/>
            <w:tcBorders>
              <w:top w:val="single" w:sz="8" w:space="0" w:color="auto"/>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r>
      <w:tr w:rsidR="002E62C9" w:rsidRPr="002E62C9" w:rsidTr="002E62C9">
        <w:trPr>
          <w:trHeight w:val="970"/>
        </w:trPr>
        <w:tc>
          <w:tcPr>
            <w:tcW w:w="5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lastRenderedPageBreak/>
              <w:t>Обсяг коштів який пропонується залучити на виконання Програми</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(тис. грн.)</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10,0</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10,0</w:t>
            </w:r>
          </w:p>
        </w:tc>
        <w:tc>
          <w:tcPr>
            <w:tcW w:w="51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20,0</w:t>
            </w:r>
          </w:p>
        </w:tc>
      </w:tr>
    </w:tbl>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Обсяг ресурсів всього – 20,0</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у т.ч. місцевий бюджет – 20,0</w:t>
      </w:r>
    </w:p>
    <w:p w:rsidR="002E62C9" w:rsidRPr="002E62C9" w:rsidRDefault="002E62C9" w:rsidP="002E62C9">
      <w:pPr>
        <w:shd w:val="clear" w:color="auto" w:fill="FFFFFF"/>
        <w:jc w:val="right"/>
        <w:rPr>
          <w:rFonts w:ascii="Tahoma" w:eastAsia="Times New Roman" w:hAnsi="Tahoma" w:cs="Tahoma"/>
          <w:color w:val="4A4A4A"/>
          <w:sz w:val="10"/>
          <w:szCs w:val="10"/>
          <w:lang w:eastAsia="ru-RU"/>
        </w:rPr>
      </w:pPr>
      <w:r w:rsidRPr="002E62C9">
        <w:rPr>
          <w:rFonts w:ascii="Times New Roman" w:eastAsia="Times New Roman" w:hAnsi="Times New Roman" w:cs="Times New Roman"/>
          <w:b/>
          <w:bCs/>
          <w:color w:val="4A4A4A"/>
          <w:sz w:val="24"/>
          <w:szCs w:val="24"/>
          <w:lang w:eastAsia="ru-RU"/>
        </w:rPr>
        <w:br w:type="textWrapping" w:clear="all"/>
      </w:r>
    </w:p>
    <w:p w:rsidR="002E62C9" w:rsidRPr="002E62C9" w:rsidRDefault="002E62C9" w:rsidP="002E62C9">
      <w:pPr>
        <w:shd w:val="clear" w:color="auto" w:fill="FFFFFF"/>
        <w:spacing w:after="180" w:line="360" w:lineRule="atLeast"/>
        <w:ind w:left="7788"/>
        <w:jc w:val="righ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t>      Додаток №2</w:t>
      </w:r>
    </w:p>
    <w:p w:rsidR="002E62C9" w:rsidRPr="002E62C9" w:rsidRDefault="002E62C9" w:rsidP="002E62C9">
      <w:pPr>
        <w:shd w:val="clear" w:color="auto" w:fill="FFFFFF"/>
        <w:spacing w:after="180" w:line="360" w:lineRule="atLeast"/>
        <w:ind w:left="4956" w:firstLine="708"/>
        <w:jc w:val="righ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до міської Програми сприяння розвитку громадянського</w:t>
      </w:r>
    </w:p>
    <w:p w:rsidR="002E62C9" w:rsidRPr="002E62C9" w:rsidRDefault="002E62C9" w:rsidP="002E62C9">
      <w:pPr>
        <w:shd w:val="clear" w:color="auto" w:fill="FFFFFF"/>
        <w:spacing w:after="180" w:line="360" w:lineRule="atLeast"/>
        <w:ind w:left="7080" w:firstLine="708"/>
        <w:jc w:val="righ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суспільства в м.Сєвєродонецьк  на 2014 -2015 роки</w:t>
      </w:r>
    </w:p>
    <w:p w:rsidR="002E62C9" w:rsidRPr="002E62C9" w:rsidRDefault="002E62C9" w:rsidP="002E62C9">
      <w:pPr>
        <w:shd w:val="clear" w:color="auto" w:fill="FFFFFF"/>
        <w:spacing w:after="180" w:line="360" w:lineRule="atLeast"/>
        <w:ind w:left="4956"/>
        <w:jc w:val="righ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«Діалог заради реформ: прозора влада та активна громада»</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i/>
          <w:iCs/>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color w:val="4A4A4A"/>
          <w:sz w:val="24"/>
          <w:szCs w:val="24"/>
          <w:lang w:eastAsia="ru-RU"/>
        </w:rPr>
        <w:t> </w:t>
      </w:r>
    </w:p>
    <w:p w:rsidR="002E62C9" w:rsidRPr="002E62C9" w:rsidRDefault="002E62C9" w:rsidP="002E62C9">
      <w:pPr>
        <w:shd w:val="clear" w:color="auto" w:fill="FFFFFF"/>
        <w:spacing w:after="180" w:line="360" w:lineRule="atLeast"/>
        <w:ind w:firstLine="2880"/>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Напрями діяльності та заходи міської Програми сприяння розвитку</w:t>
      </w:r>
    </w:p>
    <w:p w:rsidR="002E62C9" w:rsidRPr="002E62C9" w:rsidRDefault="002E62C9" w:rsidP="002E62C9">
      <w:pPr>
        <w:shd w:val="clear" w:color="auto" w:fill="FFFFFF"/>
        <w:spacing w:after="180" w:line="360" w:lineRule="atLeast"/>
        <w:ind w:left="2880"/>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t>громадянського суспільства в м.Сєвєродонецьк  на 2014 -2015 роки</w:t>
      </w:r>
      <w:r w:rsidRPr="002E62C9">
        <w:rPr>
          <w:rFonts w:ascii="Times New Roman" w:eastAsia="Times New Roman" w:hAnsi="Times New Roman" w:cs="Times New Roman"/>
          <w:b/>
          <w:bCs/>
          <w:color w:val="4A4A4A"/>
          <w:sz w:val="24"/>
          <w:szCs w:val="24"/>
          <w:lang w:eastAsia="ru-RU"/>
        </w:rPr>
        <w:br/>
        <w:t> «Діалог заради реформ: прозора влада та активна громада</w:t>
      </w:r>
      <w:r w:rsidRPr="002E62C9">
        <w:rPr>
          <w:rFonts w:ascii="Times New Roman" w:eastAsia="Times New Roman" w:hAnsi="Times New Roman" w:cs="Times New Roman"/>
          <w:b/>
          <w:bCs/>
          <w:i/>
          <w:iCs/>
          <w:color w:val="4A4A4A"/>
          <w:sz w:val="24"/>
          <w:szCs w:val="24"/>
          <w:lang w:eastAsia="ru-RU"/>
        </w:rPr>
        <w:t>»</w:t>
      </w:r>
    </w:p>
    <w:p w:rsidR="002E62C9" w:rsidRPr="002E62C9" w:rsidRDefault="002E62C9" w:rsidP="002E62C9">
      <w:pPr>
        <w:shd w:val="clear" w:color="auto" w:fill="FFFFFF"/>
        <w:spacing w:after="180" w:line="360" w:lineRule="atLeast"/>
        <w:ind w:left="2880"/>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24"/>
          <w:szCs w:val="24"/>
          <w:lang w:eastAsia="ru-RU"/>
        </w:rPr>
        <w:lastRenderedPageBreak/>
        <w:t> </w:t>
      </w:r>
    </w:p>
    <w:tbl>
      <w:tblPr>
        <w:tblW w:w="15588" w:type="dxa"/>
        <w:tblCellMar>
          <w:left w:w="0" w:type="dxa"/>
          <w:right w:w="0" w:type="dxa"/>
        </w:tblCellMar>
        <w:tblLook w:val="04A0"/>
      </w:tblPr>
      <w:tblGrid>
        <w:gridCol w:w="850"/>
        <w:gridCol w:w="2157"/>
        <w:gridCol w:w="2922"/>
        <w:gridCol w:w="2065"/>
        <w:gridCol w:w="1827"/>
        <w:gridCol w:w="1895"/>
        <w:gridCol w:w="1798"/>
        <w:gridCol w:w="2074"/>
      </w:tblGrid>
      <w:tr w:rsidR="002E62C9" w:rsidRPr="002E62C9" w:rsidTr="002E62C9">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№з/п</w:t>
            </w:r>
          </w:p>
        </w:tc>
        <w:tc>
          <w:tcPr>
            <w:tcW w:w="2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Напрями діяльності</w:t>
            </w:r>
          </w:p>
        </w:tc>
        <w:tc>
          <w:tcPr>
            <w:tcW w:w="30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Перелік заходів програми</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Строк виконання</w:t>
            </w:r>
          </w:p>
        </w:tc>
        <w:tc>
          <w:tcPr>
            <w:tcW w:w="1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Виконавці</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Джерела фінансування</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Загальний обсяг фінансування</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(тис.грн.)</w:t>
            </w:r>
          </w:p>
        </w:tc>
        <w:tc>
          <w:tcPr>
            <w:tcW w:w="2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Очікуваний результат</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1</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2</w:t>
            </w: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3</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4</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5</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6</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7</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8</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w:t>
            </w:r>
          </w:p>
        </w:tc>
        <w:tc>
          <w:tcPr>
            <w:tcW w:w="22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Підвищення ефективності взаємодії  міської ради з інститутами громадянського суспільства</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 </w:t>
            </w: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Проведення консультацій  з громадськістю (зустрічей, зборів. Громадських слухань, засідань за «круглим столом», електронних консультацій, тощо</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дії Програми</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Структурні підрозділи міської ради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Отримання пропозицій від ІГС щодо розвитку міста та врахування їх при підготовці рішень</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Організація публічного громадського обговорення  щорічного звіту міського голови щодо виконання Програми соціально-економічного розвитку міста Сєвєродонецька </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 квартал</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2014 року;</w:t>
            </w:r>
            <w:r w:rsidRPr="002E62C9">
              <w:rPr>
                <w:rFonts w:ascii="Times New Roman" w:eastAsia="Times New Roman" w:hAnsi="Times New Roman" w:cs="Times New Roman"/>
                <w:sz w:val="24"/>
                <w:szCs w:val="24"/>
                <w:lang w:eastAsia="ru-RU"/>
              </w:rPr>
              <w:br/>
              <w:t>1 квартал</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2015 року</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Департамент економічного розвитку, відділ внутрішньої політики та зв`язків з громадськістю</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Підвищення інформованості громадськості про результати діяльності влади</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Забезпечення доступності інформації про бюджет</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3.</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Організація  публічного представлення звіту про виконання міського бюджету за 2013 рік</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березнь 2014року;</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березнь 2015року</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Фінансове управління, відділ внутрішньої політики та зв`язків з громадськістю</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4.</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Залучення ІГС до роботи  у складі оргкомітетів, робочих груп, консультативно-дорадчих органів міської ради</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дії Програми</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структурні підрозділи міської ради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Підвищення прозорості діяльності міської ради та її виконавчих органів та залучення представників ІГС</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5.</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Проведення днів відкритих дверей для представників ІГС для ознайомлення з роботою міської ради та її виконавчих органів</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дії Програми </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Підвищення прозорості діяльності міської ради та її виконавчих органів.</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6.</w:t>
            </w:r>
          </w:p>
        </w:tc>
        <w:tc>
          <w:tcPr>
            <w:tcW w:w="22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Підтримка ініціатив інститутів громадянського суспільства, спрямованих на розвиток регіону</w:t>
            </w:r>
          </w:p>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color w:val="FF0000"/>
                <w:sz w:val="24"/>
                <w:szCs w:val="24"/>
                <w:lang w:eastAsia="ru-RU"/>
              </w:rPr>
              <w:t> </w:t>
            </w: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 xml:space="preserve">Надання  організаційної підтримки ІГС у процесі </w:t>
            </w:r>
            <w:r w:rsidRPr="002E62C9">
              <w:rPr>
                <w:rFonts w:ascii="Times New Roman" w:eastAsia="Times New Roman" w:hAnsi="Times New Roman" w:cs="Times New Roman"/>
                <w:sz w:val="24"/>
                <w:szCs w:val="24"/>
                <w:lang w:eastAsia="ru-RU"/>
              </w:rPr>
              <w:lastRenderedPageBreak/>
              <w:t>реалізації їх ініціатив</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 xml:space="preserve">Протягом дії </w:t>
            </w:r>
            <w:r w:rsidRPr="002E62C9">
              <w:rPr>
                <w:rFonts w:ascii="Times New Roman" w:eastAsia="Times New Roman" w:hAnsi="Times New Roman" w:cs="Times New Roman"/>
                <w:sz w:val="24"/>
                <w:szCs w:val="24"/>
                <w:lang w:eastAsia="ru-RU"/>
              </w:rPr>
              <w:lastRenderedPageBreak/>
              <w:t>Програми</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 xml:space="preserve">Структурні підрозділи </w:t>
            </w:r>
            <w:r w:rsidRPr="002E62C9">
              <w:rPr>
                <w:rFonts w:ascii="Times New Roman" w:eastAsia="Times New Roman" w:hAnsi="Times New Roman" w:cs="Times New Roman"/>
                <w:sz w:val="24"/>
                <w:szCs w:val="24"/>
                <w:lang w:eastAsia="ru-RU"/>
              </w:rPr>
              <w:lastRenderedPageBreak/>
              <w:t>міської ради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xml:space="preserve">Всебічний розвиток ІГС та </w:t>
            </w:r>
            <w:r w:rsidRPr="002E62C9">
              <w:rPr>
                <w:rFonts w:ascii="Times New Roman" w:eastAsia="Times New Roman" w:hAnsi="Times New Roman" w:cs="Times New Roman"/>
                <w:sz w:val="24"/>
                <w:szCs w:val="24"/>
                <w:lang w:eastAsia="ru-RU"/>
              </w:rPr>
              <w:lastRenderedPageBreak/>
              <w:t>налагодження конструктивного діалогу влади та громадськості</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7.</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Сприяння участі ІГС у тематичних телепрограмах з питань взаємодії ІГС з міською радою та її виконавчими органами</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дії Програми </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Підвищення рівня поінформованості мешканців міста про сучасний стан розвитку громадянського суспільства</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8.</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Проведення конкурсу з визначення програм (проектів, заходів), розроблених громадськими благодійними організаціями та творчими  спілками (відповідно до Порядку, затвердженого Постановою КМУ від 12.10.2011 № 1049)</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2014-2015рр</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Зміцнення ІГС шляхом надання фінансової та організаційної підтримки</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9.</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Надання фінансової підтримки для виконання  ( реалізації) програм,  визначених за результатами проведення конкурсу зазначеного у п.8</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2014-2015рр</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10,0</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10,0</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10.</w:t>
            </w:r>
          </w:p>
        </w:tc>
        <w:tc>
          <w:tcPr>
            <w:tcW w:w="22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b/>
                <w:bCs/>
                <w:sz w:val="24"/>
                <w:szCs w:val="24"/>
                <w:lang w:eastAsia="ru-RU"/>
              </w:rPr>
              <w:t> </w:t>
            </w:r>
          </w:p>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Сприяння діяльності Громадської ради при Сєвєродонецькій міській раді</w:t>
            </w: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Організаційне забезпечення діяльності Громадської ради при Сєвєродонецькій міській раді</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дії Програми</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Підвищення ефективності роботи громадської ради при Сєвєродонецькій міській раді</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11.</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95"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color w:val="000000"/>
                <w:sz w:val="24"/>
                <w:szCs w:val="24"/>
                <w:lang w:eastAsia="ru-RU"/>
              </w:rPr>
              <w:t>Сприяння участі членів громадської ради при Сєвєродонецькій міській раді в Форумі громадських рад Луганської області</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95"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року</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95"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міської ради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Забезпечення участі громадськості в реалізації соціально-економічних реформ, обміну досвідом між представниками ІГС області</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12.</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firstLine="20"/>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Забезпечення функціонування на офіційному сайті міської ради  відповідних рубрик щодо висвітлення роботи Громадської ради при Сєвєродонецькій міській раді</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ind w:right="72" w:firstLine="57"/>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дії Програми</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міської ради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right="-33"/>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right="-33"/>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Інформування громадськості про діяльність Громадської ради при Сєвєродонецькій міській раді</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13.</w:t>
            </w:r>
          </w:p>
        </w:tc>
        <w:tc>
          <w:tcPr>
            <w:tcW w:w="22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Використання сучасних інформаційно-комунікативних технологій та принципів електронної демократії у практиці взаємодії влади з громадськістю</w:t>
            </w: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firstLine="20"/>
              <w:jc w:val="both"/>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Забезпечення поінформованості суспільства про діяльність ІГС</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ind w:right="72" w:firstLine="57"/>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дії Програми</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міської ради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right="-33"/>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Інформування широких верств населення про суть та цілі діяльності ІГС</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14.</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firstLine="20"/>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xml:space="preserve">Проведення в навчальних та бібліотечних закладах міста спеціальних інформаційних заходів, зустрічей з активістами, відкритих уроків з питань участі громадськості у формуванні та реалізації політики, вирішенні питань місцевого </w:t>
            </w:r>
            <w:r w:rsidRPr="002E62C9">
              <w:rPr>
                <w:rFonts w:ascii="Times New Roman" w:eastAsia="Times New Roman" w:hAnsi="Times New Roman" w:cs="Times New Roman"/>
                <w:sz w:val="24"/>
                <w:szCs w:val="24"/>
                <w:lang w:eastAsia="ru-RU"/>
              </w:rPr>
              <w:lastRenderedPageBreak/>
              <w:t>значення, створення та діяльності ІГС</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ind w:right="72" w:firstLine="57"/>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Протягом дії Програми</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освіти, </w:t>
            </w:r>
            <w:r w:rsidRPr="002E62C9">
              <w:rPr>
                <w:rFonts w:ascii="Times New Roman" w:eastAsia="Times New Roman" w:hAnsi="Times New Roman" w:cs="Times New Roman"/>
                <w:sz w:val="24"/>
                <w:szCs w:val="24"/>
                <w:lang w:eastAsia="ru-RU"/>
              </w:rPr>
              <w:br/>
              <w:t>відділ культури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right="-33"/>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right="-33"/>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Підвищення поінформованості мешканців та в першу чергу молоді про можливості участі в процесі реалізації державної політики</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lastRenderedPageBreak/>
              <w:t>15.</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firstLine="20"/>
              <w:jc w:val="both"/>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Сприяння участі ІГС у тематичних телепрограмах з питань взаємодії  ІГС з міською радою та її виконавчими органами</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ind w:right="72" w:firstLine="57"/>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Протягом дії Програми</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міської ради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right="-33"/>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right="-33"/>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Підвищення рівня поінформованості мешканців міста про сучасний стан розвитку громадянського суспільства</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16.</w:t>
            </w:r>
          </w:p>
        </w:tc>
        <w:tc>
          <w:tcPr>
            <w:tcW w:w="22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Стимулювання громадської активності населення через впровадження форм заохочення громадян до участі у громадському житті</w:t>
            </w: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ind w:firstLine="20"/>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Відзначення кращих журналістів року в номінації «Громадська ініціатива» конкурсу «Журналіст року»</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ind w:right="72" w:firstLine="57"/>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Квітень</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ind w:right="14"/>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міської ради</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Популяризація питань розвитку громадянського суспільства у місті</w:t>
            </w:r>
          </w:p>
        </w:tc>
      </w:tr>
      <w:tr w:rsidR="002E62C9" w:rsidRPr="002E62C9" w:rsidTr="002E62C9">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17.</w:t>
            </w:r>
          </w:p>
        </w:tc>
        <w:tc>
          <w:tcPr>
            <w:tcW w:w="0" w:type="auto"/>
            <w:vMerge/>
            <w:tcBorders>
              <w:top w:val="nil"/>
              <w:left w:val="nil"/>
              <w:bottom w:val="single" w:sz="8" w:space="0" w:color="auto"/>
              <w:right w:val="single" w:sz="8" w:space="0" w:color="auto"/>
            </w:tcBorders>
            <w:vAlign w:val="center"/>
            <w:hideMark/>
          </w:tcPr>
          <w:p w:rsidR="002E62C9" w:rsidRPr="002E62C9" w:rsidRDefault="002E62C9" w:rsidP="002E62C9">
            <w:pPr>
              <w:rPr>
                <w:rFonts w:ascii="Times New Roman" w:eastAsia="Times New Roman" w:hAnsi="Times New Roman" w:cs="Times New Roman"/>
                <w:sz w:val="24"/>
                <w:szCs w:val="24"/>
                <w:lang w:eastAsia="ru-RU"/>
              </w:rPr>
            </w:pPr>
          </w:p>
        </w:tc>
        <w:tc>
          <w:tcPr>
            <w:tcW w:w="3018"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outlineLvl w:val="1"/>
              <w:rPr>
                <w:rFonts w:ascii="Tahoma" w:eastAsia="Times New Roman" w:hAnsi="Tahoma" w:cs="Tahoma"/>
                <w:b/>
                <w:bCs/>
                <w:color w:val="4A4A4A"/>
                <w:sz w:val="13"/>
                <w:szCs w:val="13"/>
                <w:lang w:eastAsia="ru-RU"/>
              </w:rPr>
            </w:pPr>
            <w:r w:rsidRPr="002E62C9">
              <w:rPr>
                <w:rFonts w:ascii="Times New Roman" w:eastAsia="Times New Roman" w:hAnsi="Times New Roman" w:cs="Times New Roman"/>
                <w:color w:val="4A4A4A"/>
                <w:sz w:val="24"/>
                <w:szCs w:val="24"/>
                <w:lang w:val="uk-UA" w:eastAsia="ru-RU"/>
              </w:rPr>
              <w:t>Залученняпредставників громадських організацій та відомих громадських діячів до участі в міському конкурсі на звання «</w:t>
            </w:r>
            <w:r w:rsidRPr="002E62C9">
              <w:rPr>
                <w:rFonts w:ascii="Times New Roman" w:eastAsia="Times New Roman" w:hAnsi="Times New Roman" w:cs="Times New Roman"/>
                <w:color w:val="4A4A4A"/>
                <w:sz w:val="24"/>
                <w:lang w:val="uk-UA" w:eastAsia="ru-RU"/>
              </w:rPr>
              <w:t>Людина року</w:t>
            </w:r>
            <w:r w:rsidRPr="002E62C9">
              <w:rPr>
                <w:rFonts w:ascii="Times New Roman" w:eastAsia="Times New Roman" w:hAnsi="Times New Roman" w:cs="Times New Roman"/>
                <w:color w:val="4A4A4A"/>
                <w:sz w:val="24"/>
                <w:szCs w:val="24"/>
                <w:lang w:val="uk-UA" w:eastAsia="ru-RU"/>
              </w:rPr>
              <w:t>» в номінації «Громадський діяч»</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ind w:right="72" w:firstLine="57"/>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листопад   2014р.</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ind w:right="14"/>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Відділ внутрішньої політики та зв`язків з громадськістю міської ради, організаційний відділ</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color w:val="800000"/>
                <w:sz w:val="24"/>
                <w:szCs w:val="24"/>
                <w:lang w:eastAsia="ru-RU"/>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pacing w:after="180" w:line="360" w:lineRule="atLeast"/>
              <w:jc w:val="center"/>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2E62C9" w:rsidRPr="002E62C9" w:rsidRDefault="002E62C9" w:rsidP="002E62C9">
            <w:pPr>
              <w:shd w:val="clear" w:color="auto" w:fill="FFFFFF"/>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sz w:val="24"/>
                <w:szCs w:val="24"/>
                <w:lang w:eastAsia="ru-RU"/>
              </w:rPr>
              <w:t>Активізація громадської участі у суспільному житті міста</w:t>
            </w:r>
          </w:p>
          <w:p w:rsidR="002E62C9" w:rsidRPr="002E62C9" w:rsidRDefault="002E62C9" w:rsidP="002E62C9">
            <w:pPr>
              <w:shd w:val="clear" w:color="auto" w:fill="FFFFFF"/>
              <w:spacing w:after="180" w:line="360" w:lineRule="atLeast"/>
              <w:rPr>
                <w:rFonts w:ascii="Times New Roman" w:eastAsia="Times New Roman" w:hAnsi="Times New Roman" w:cs="Times New Roman"/>
                <w:sz w:val="24"/>
                <w:szCs w:val="24"/>
                <w:lang w:eastAsia="ru-RU"/>
              </w:rPr>
            </w:pPr>
            <w:r w:rsidRPr="002E62C9">
              <w:rPr>
                <w:rFonts w:ascii="Times New Roman" w:eastAsia="Times New Roman" w:hAnsi="Times New Roman" w:cs="Times New Roman"/>
                <w:color w:val="800000"/>
                <w:sz w:val="24"/>
                <w:szCs w:val="24"/>
                <w:lang w:eastAsia="ru-RU"/>
              </w:rPr>
              <w:t> </w:t>
            </w:r>
          </w:p>
        </w:tc>
      </w:tr>
    </w:tbl>
    <w:p w:rsidR="002E62C9" w:rsidRPr="002E62C9" w:rsidRDefault="002E62C9" w:rsidP="002E62C9">
      <w:pPr>
        <w:shd w:val="clear" w:color="auto" w:fill="FFFFFF"/>
        <w:spacing w:after="180" w:line="360" w:lineRule="atLeast"/>
        <w:ind w:left="2880"/>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color w:val="4A4A4A"/>
          <w:sz w:val="24"/>
          <w:szCs w:val="24"/>
          <w:lang w:eastAsia="ru-RU"/>
        </w:rPr>
        <w:lastRenderedPageBreak/>
        <w:t> </w:t>
      </w:r>
    </w:p>
    <w:p w:rsidR="002E62C9" w:rsidRPr="002E62C9" w:rsidRDefault="002E62C9" w:rsidP="002E62C9">
      <w:pPr>
        <w:shd w:val="clear" w:color="auto" w:fill="FFFFFF"/>
        <w:spacing w:after="180" w:line="360" w:lineRule="atLeast"/>
        <w:ind w:left="2880"/>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32"/>
          <w:szCs w:val="32"/>
          <w:lang w:eastAsia="ru-RU"/>
        </w:rPr>
        <w:t> </w:t>
      </w:r>
    </w:p>
    <w:p w:rsidR="002E62C9" w:rsidRPr="002E62C9" w:rsidRDefault="002E62C9" w:rsidP="002E62C9">
      <w:pPr>
        <w:shd w:val="clear" w:color="auto" w:fill="FFFFFF"/>
        <w:spacing w:after="180" w:line="360" w:lineRule="atLeast"/>
        <w:ind w:left="2880"/>
        <w:jc w:val="center"/>
        <w:rPr>
          <w:rFonts w:ascii="Times New Roman" w:eastAsia="Times New Roman" w:hAnsi="Times New Roman" w:cs="Times New Roman"/>
          <w:color w:val="4A4A4A"/>
          <w:sz w:val="24"/>
          <w:szCs w:val="24"/>
          <w:lang w:eastAsia="ru-RU"/>
        </w:rPr>
      </w:pPr>
      <w:r w:rsidRPr="002E62C9">
        <w:rPr>
          <w:rFonts w:ascii="Times New Roman" w:eastAsia="Times New Roman" w:hAnsi="Times New Roman" w:cs="Times New Roman"/>
          <w:b/>
          <w:bCs/>
          <w:i/>
          <w:iCs/>
          <w:color w:val="4A4A4A"/>
          <w:sz w:val="32"/>
          <w:szCs w:val="32"/>
          <w:lang w:eastAsia="ru-RU"/>
        </w:rPr>
        <w:t> </w:t>
      </w:r>
    </w:p>
    <w:p w:rsidR="002E62C9" w:rsidRPr="002E62C9" w:rsidRDefault="002E62C9" w:rsidP="002E62C9">
      <w:pPr>
        <w:shd w:val="clear" w:color="auto" w:fill="FFFFFF"/>
        <w:jc w:val="right"/>
        <w:rPr>
          <w:rFonts w:ascii="Tahoma" w:eastAsia="Times New Roman" w:hAnsi="Tahoma" w:cs="Tahoma"/>
          <w:color w:val="4A4A4A"/>
          <w:sz w:val="10"/>
          <w:szCs w:val="10"/>
          <w:lang w:eastAsia="ru-RU"/>
        </w:rPr>
      </w:pPr>
      <w:r w:rsidRPr="002E62C9">
        <w:rPr>
          <w:rFonts w:ascii="Arial" w:eastAsia="Times New Roman" w:hAnsi="Arial" w:cs="Arial"/>
          <w:color w:val="4A4A4A"/>
          <w:sz w:val="20"/>
          <w:szCs w:val="20"/>
          <w:lang w:eastAsia="ru-RU"/>
        </w:rPr>
        <w:br w:type="textWrapping" w:clear="all"/>
      </w:r>
    </w:p>
    <w:p w:rsidR="002E62C9" w:rsidRPr="002E62C9" w:rsidRDefault="002E62C9" w:rsidP="002E62C9">
      <w:pPr>
        <w:shd w:val="clear" w:color="auto" w:fill="FFFFFF"/>
        <w:spacing w:after="180" w:line="360" w:lineRule="atLeast"/>
        <w:jc w:val="center"/>
        <w:rPr>
          <w:rFonts w:ascii="Tahoma" w:eastAsia="Times New Roman" w:hAnsi="Tahoma" w:cs="Tahoma"/>
          <w:color w:val="4A4A4A"/>
          <w:sz w:val="10"/>
          <w:szCs w:val="10"/>
          <w:lang w:eastAsia="ru-RU"/>
        </w:rPr>
      </w:pPr>
      <w:r w:rsidRPr="002E62C9">
        <w:rPr>
          <w:rFonts w:ascii="Times New Roman" w:eastAsia="Times New Roman" w:hAnsi="Times New Roman" w:cs="Times New Roman"/>
          <w:b/>
          <w:bCs/>
          <w:color w:val="4A4A4A"/>
          <w:sz w:val="28"/>
          <w:szCs w:val="28"/>
          <w:lang w:eastAsia="ru-RU"/>
        </w:rPr>
        <w:t>Пояснювальна записка</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imes New Roman" w:eastAsia="Times New Roman" w:hAnsi="Times New Roman" w:cs="Times New Roman"/>
          <w:b/>
          <w:bCs/>
          <w:color w:val="4A4A4A"/>
          <w:sz w:val="28"/>
          <w:szCs w:val="28"/>
          <w:lang w:eastAsia="ru-RU"/>
        </w:rPr>
        <w:t>до Міської Програми сприяння розвитку громадянського суспільства в м.Сєвєродонецьк на 2014 -2015 роки </w:t>
      </w:r>
      <w:r w:rsidRPr="002E62C9">
        <w:rPr>
          <w:rFonts w:ascii="Times New Roman" w:eastAsia="Times New Roman" w:hAnsi="Times New Roman" w:cs="Times New Roman"/>
          <w:b/>
          <w:bCs/>
          <w:color w:val="4A4A4A"/>
          <w:sz w:val="28"/>
          <w:lang w:eastAsia="ru-RU"/>
        </w:rPr>
        <w:t> </w:t>
      </w:r>
      <w:r w:rsidRPr="002E62C9">
        <w:rPr>
          <w:rFonts w:ascii="Times New Roman" w:eastAsia="Times New Roman" w:hAnsi="Times New Roman" w:cs="Times New Roman"/>
          <w:b/>
          <w:bCs/>
          <w:color w:val="4A4A4A"/>
          <w:sz w:val="28"/>
          <w:szCs w:val="28"/>
          <w:lang w:eastAsia="ru-RU"/>
        </w:rPr>
        <w:t>«Діалог заради реформ: прозора влада </w:t>
      </w:r>
      <w:r w:rsidRPr="002E62C9">
        <w:rPr>
          <w:rFonts w:ascii="Times New Roman" w:eastAsia="Times New Roman" w:hAnsi="Times New Roman" w:cs="Times New Roman"/>
          <w:b/>
          <w:bCs/>
          <w:color w:val="4A4A4A"/>
          <w:sz w:val="28"/>
          <w:lang w:eastAsia="ru-RU"/>
        </w:rPr>
        <w:t> </w:t>
      </w:r>
      <w:r w:rsidRPr="002E62C9">
        <w:rPr>
          <w:rFonts w:ascii="Times New Roman" w:eastAsia="Times New Roman" w:hAnsi="Times New Roman" w:cs="Times New Roman"/>
          <w:b/>
          <w:bCs/>
          <w:color w:val="4A4A4A"/>
          <w:sz w:val="28"/>
          <w:szCs w:val="28"/>
          <w:lang w:eastAsia="ru-RU"/>
        </w:rPr>
        <w:t>та активна громада»</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imes New Roman" w:eastAsia="Times New Roman" w:hAnsi="Times New Roman" w:cs="Times New Roman"/>
          <w:color w:val="4A4A4A"/>
          <w:sz w:val="28"/>
          <w:szCs w:val="28"/>
          <w:lang w:eastAsia="ru-RU"/>
        </w:rPr>
        <w:t> </w:t>
      </w:r>
    </w:p>
    <w:p w:rsidR="002E62C9" w:rsidRPr="002E62C9" w:rsidRDefault="002E62C9" w:rsidP="002E62C9">
      <w:pPr>
        <w:shd w:val="clear" w:color="auto" w:fill="FFFFFF"/>
        <w:spacing w:after="180" w:line="360" w:lineRule="atLeast"/>
        <w:ind w:firstLine="708"/>
        <w:jc w:val="righ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Програма розроблена на виконання розпорядження Кабінету Міністрів України від 21 листопада 2007 року № 1035-р «Про схвалення Концепції сприяння органами виконавчої влади розвитку громадянського суспільства», постанови Кабінету Міністрів України від 3 листопада 2010 року № 996 «Про забезпечення участі громадськості у формуванні та реалізації державної політики» та з метою забезпечення участі інститутів громадянського суспільства міста у формуванні та реалізації державної та регіональної політики, налагодження ефективної взаємодії громадськості  з органами виконавчої влади та місцевого самоврядування.</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Програма спрямована на забезпечення вивчення реального стану розвитку громадянського суспільства міста, налагодження ефективних механізмів комунікації між органами виконавчої влади та місцевого самоврядування з інститутами громадянського суспільства, створення належних умов для розвитку інститутів громадянського суспільства, реалізації їх прав на участь у формуванні державної політики, періодичного вивчення суспільної думки мешканців міста, забезпечення залучення інститутів громадянського суспільства до вирішення проблем життєдіяльності територіальної громади Сєвєродонецька через співпрацю з органами місцевого самоврядування, здійснення інформаційної підтримки діяльності інститутів громадянського суспільства, сприяння розвитку волонтерського руху та благодійництва.</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Основними завданнями програми є забезпечення виконання в місті Концепції сприяння органами виконавчої влади розвитку громадянського суспільства, залучення громадськості до процесів формування та реалізації державної та регіональної політики, проведення інформаційних заходів щодо діяльності органів виконавчої влади, місцевого самоврядування та інститутів громадянського суспільства, підтримку їх ініціатив, зростання ефективності роботи Громадської ради при Сєвєродонецькій міській раді.</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Фінансування Програми здійснюватиметься за рахунок коштів міського бюджету та за рахунок інших джерел, не заборонених законодавством. Передбачені орієнтовні обсяги коштів визначатимуться щороку, виходячи з конкретних завдань та реальних фінансових можливостей бюджету.</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В результаті реалізації зазначеної Програми стане можливим налагодження партнерських стосунків між органами виконавчої влади, місцевого самоврядування та інститутами громадянського суспільства, зросте вплив громадськості на формування та реалізацію державної та регіональної політики, підвищиться поінформованість громадян щодо основних напрямів діяльності органів виконавчої влади та місцевого самоврядування.</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 </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lastRenderedPageBreak/>
        <w:t>Начальник відділу внутрішньої політики</w:t>
      </w:r>
    </w:p>
    <w:p w:rsidR="002E62C9" w:rsidRPr="002E62C9" w:rsidRDefault="002E62C9" w:rsidP="002E62C9">
      <w:pPr>
        <w:shd w:val="clear" w:color="auto" w:fill="FFFFFF"/>
        <w:spacing w:after="180" w:line="360" w:lineRule="atLeast"/>
        <w:jc w:val="right"/>
        <w:rPr>
          <w:rFonts w:ascii="Tahoma" w:eastAsia="Times New Roman" w:hAnsi="Tahoma" w:cs="Tahoma"/>
          <w:color w:val="4A4A4A"/>
          <w:sz w:val="10"/>
          <w:szCs w:val="10"/>
          <w:lang w:eastAsia="ru-RU"/>
        </w:rPr>
      </w:pPr>
      <w:r w:rsidRPr="002E62C9">
        <w:rPr>
          <w:rFonts w:ascii="Tahoma" w:eastAsia="Times New Roman" w:hAnsi="Tahoma" w:cs="Tahoma"/>
          <w:color w:val="4A4A4A"/>
          <w:sz w:val="10"/>
          <w:szCs w:val="10"/>
          <w:lang w:eastAsia="ru-RU"/>
        </w:rPr>
        <w:t>та зв`язків з громадськістю                                                           Г.В.Анцупова</w:t>
      </w:r>
    </w:p>
    <w:p w:rsidR="00C62C0A" w:rsidRDefault="00C62C0A"/>
    <w:sectPr w:rsidR="00C62C0A" w:rsidSect="002E62C9">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FF8"/>
    <w:multiLevelType w:val="multilevel"/>
    <w:tmpl w:val="6CBE43AC"/>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007DB7"/>
    <w:multiLevelType w:val="multilevel"/>
    <w:tmpl w:val="60C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ED6A99"/>
    <w:multiLevelType w:val="multilevel"/>
    <w:tmpl w:val="6E2E5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E6098"/>
    <w:multiLevelType w:val="multilevel"/>
    <w:tmpl w:val="D1A4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2E62C9"/>
    <w:rsid w:val="002E62C9"/>
    <w:rsid w:val="00C62C0A"/>
    <w:rsid w:val="00F846EA"/>
    <w:rsid w:val="00FF2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E62C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2C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E62C9"/>
  </w:style>
  <w:style w:type="paragraph" w:styleId="a3">
    <w:name w:val="Normal (Web)"/>
    <w:basedOn w:val="a"/>
    <w:uiPriority w:val="99"/>
    <w:semiHidden/>
    <w:unhideWhenUsed/>
    <w:rsid w:val="002E62C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E62C9"/>
    <w:rPr>
      <w:b/>
      <w:bCs/>
    </w:rPr>
  </w:style>
  <w:style w:type="character" w:customStyle="1" w:styleId="fontstyle25">
    <w:name w:val="fontstyle25"/>
    <w:basedOn w:val="a0"/>
    <w:rsid w:val="002E62C9"/>
  </w:style>
  <w:style w:type="character" w:customStyle="1" w:styleId="highlightedsearchterm">
    <w:name w:val="highlightedsearchterm"/>
    <w:basedOn w:val="a0"/>
    <w:rsid w:val="002E62C9"/>
  </w:style>
</w:styles>
</file>

<file path=word/webSettings.xml><?xml version="1.0" encoding="utf-8"?>
<w:webSettings xmlns:r="http://schemas.openxmlformats.org/officeDocument/2006/relationships" xmlns:w="http://schemas.openxmlformats.org/wordprocessingml/2006/main">
  <w:divs>
    <w:div w:id="238759170">
      <w:bodyDiv w:val="1"/>
      <w:marLeft w:val="0"/>
      <w:marRight w:val="0"/>
      <w:marTop w:val="0"/>
      <w:marBottom w:val="0"/>
      <w:divBdr>
        <w:top w:val="none" w:sz="0" w:space="0" w:color="auto"/>
        <w:left w:val="none" w:sz="0" w:space="0" w:color="auto"/>
        <w:bottom w:val="none" w:sz="0" w:space="0" w:color="auto"/>
        <w:right w:val="none" w:sz="0" w:space="0" w:color="auto"/>
      </w:divBdr>
      <w:divsChild>
        <w:div w:id="497549373">
          <w:marLeft w:val="0"/>
          <w:marRight w:val="0"/>
          <w:marTop w:val="0"/>
          <w:marBottom w:val="0"/>
          <w:divBdr>
            <w:top w:val="none" w:sz="0" w:space="0" w:color="auto"/>
            <w:left w:val="none" w:sz="0" w:space="0" w:color="auto"/>
            <w:bottom w:val="none" w:sz="0" w:space="0" w:color="auto"/>
            <w:right w:val="none" w:sz="0" w:space="0" w:color="auto"/>
          </w:divBdr>
        </w:div>
        <w:div w:id="1600019341">
          <w:marLeft w:val="0"/>
          <w:marRight w:val="0"/>
          <w:marTop w:val="0"/>
          <w:marBottom w:val="0"/>
          <w:divBdr>
            <w:top w:val="none" w:sz="0" w:space="0" w:color="auto"/>
            <w:left w:val="none" w:sz="0" w:space="0" w:color="auto"/>
            <w:bottom w:val="none" w:sz="0" w:space="0" w:color="auto"/>
            <w:right w:val="none" w:sz="0" w:space="0" w:color="auto"/>
          </w:divBdr>
        </w:div>
        <w:div w:id="1498840869">
          <w:marLeft w:val="0"/>
          <w:marRight w:val="0"/>
          <w:marTop w:val="0"/>
          <w:marBottom w:val="0"/>
          <w:divBdr>
            <w:top w:val="none" w:sz="0" w:space="0" w:color="auto"/>
            <w:left w:val="none" w:sz="0" w:space="0" w:color="auto"/>
            <w:bottom w:val="none" w:sz="0" w:space="0" w:color="auto"/>
            <w:right w:val="none" w:sz="0" w:space="0" w:color="auto"/>
          </w:divBdr>
        </w:div>
        <w:div w:id="126950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4847</Words>
  <Characters>27633</Characters>
  <Application>Microsoft Office Word</Application>
  <DocSecurity>0</DocSecurity>
  <Lines>230</Lines>
  <Paragraphs>64</Paragraphs>
  <ScaleCrop>false</ScaleCrop>
  <Company>Северодонецкие вести</Company>
  <LinksUpToDate>false</LinksUpToDate>
  <CharactersWithSpaces>32416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2016-07-27T12:14:00Z</dcterms:created>
  <dcterms:modified xsi:type="dcterms:W3CDTF">2016-07-27T12:14:00Z</dcterms:modified>
</cp:coreProperties>
</file>