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9D" w:rsidRPr="0000519D" w:rsidRDefault="0000519D" w:rsidP="0000519D">
      <w:pPr>
        <w:shd w:val="clear" w:color="auto" w:fill="FFFFFF"/>
        <w:spacing w:after="60"/>
        <w:jc w:val="center"/>
        <w:outlineLvl w:val="1"/>
        <w:rPr>
          <w:rFonts w:ascii="Tahoma" w:eastAsia="Times New Roman" w:hAnsi="Tahoma" w:cs="Tahoma"/>
          <w:b/>
          <w:bCs/>
          <w:color w:val="4A4A4A"/>
          <w:sz w:val="31"/>
          <w:szCs w:val="31"/>
          <w:lang w:eastAsia="ru-RU"/>
        </w:rPr>
      </w:pPr>
      <w:r w:rsidRPr="0000519D">
        <w:rPr>
          <w:rFonts w:ascii="Tahoma" w:eastAsia="Times New Roman" w:hAnsi="Tahoma" w:cs="Tahoma"/>
          <w:b/>
          <w:bCs/>
          <w:color w:val="4A4A4A"/>
          <w:sz w:val="31"/>
          <w:szCs w:val="31"/>
          <w:lang w:eastAsia="ru-RU"/>
        </w:rPr>
        <w:t>СЄВЄРОДОНЕЦЬКА МІСЬКА РАДА</w:t>
      </w:r>
    </w:p>
    <w:p w:rsidR="0000519D" w:rsidRPr="0000519D" w:rsidRDefault="0000519D" w:rsidP="0000519D">
      <w:pPr>
        <w:shd w:val="clear" w:color="auto" w:fill="FFFFFF"/>
        <w:spacing w:after="60"/>
        <w:jc w:val="center"/>
        <w:outlineLvl w:val="1"/>
        <w:rPr>
          <w:rFonts w:ascii="Tahoma" w:eastAsia="Times New Roman" w:hAnsi="Tahoma" w:cs="Tahoma"/>
          <w:b/>
          <w:bCs/>
          <w:color w:val="4A4A4A"/>
          <w:sz w:val="31"/>
          <w:szCs w:val="31"/>
          <w:lang w:eastAsia="ru-RU"/>
        </w:rPr>
      </w:pPr>
      <w:r w:rsidRPr="0000519D">
        <w:rPr>
          <w:rFonts w:ascii="Tahoma" w:eastAsia="Times New Roman" w:hAnsi="Tahoma" w:cs="Tahoma"/>
          <w:b/>
          <w:bCs/>
          <w:color w:val="4A4A4A"/>
          <w:sz w:val="31"/>
          <w:szCs w:val="31"/>
          <w:lang w:eastAsia="ru-RU"/>
        </w:rPr>
        <w:t>ШОСТОГО СКЛИКАННЯ</w:t>
      </w:r>
    </w:p>
    <w:p w:rsidR="0000519D" w:rsidRPr="0000519D" w:rsidRDefault="0000519D" w:rsidP="0000519D">
      <w:pPr>
        <w:shd w:val="clear" w:color="auto" w:fill="FFFFFF"/>
        <w:spacing w:after="60"/>
        <w:jc w:val="center"/>
        <w:outlineLvl w:val="1"/>
        <w:rPr>
          <w:rFonts w:ascii="Tahoma" w:eastAsia="Times New Roman" w:hAnsi="Tahoma" w:cs="Tahoma"/>
          <w:b/>
          <w:bCs/>
          <w:color w:val="4A4A4A"/>
          <w:sz w:val="31"/>
          <w:szCs w:val="31"/>
          <w:lang w:eastAsia="ru-RU"/>
        </w:rPr>
      </w:pPr>
      <w:r w:rsidRPr="0000519D">
        <w:rPr>
          <w:rFonts w:ascii="Tahoma" w:eastAsia="Times New Roman" w:hAnsi="Tahoma" w:cs="Tahoma"/>
          <w:b/>
          <w:bCs/>
          <w:color w:val="4A4A4A"/>
          <w:sz w:val="31"/>
          <w:szCs w:val="31"/>
          <w:lang w:eastAsia="ru-RU"/>
        </w:rPr>
        <w:t>Сімдесят сьома  (чергова) сесія</w:t>
      </w:r>
    </w:p>
    <w:p w:rsidR="0000519D" w:rsidRPr="0000519D" w:rsidRDefault="0000519D" w:rsidP="0000519D">
      <w:pPr>
        <w:shd w:val="clear" w:color="auto" w:fill="FFFFFF"/>
        <w:spacing w:after="60"/>
        <w:jc w:val="center"/>
        <w:outlineLvl w:val="1"/>
        <w:rPr>
          <w:rFonts w:ascii="Tahoma" w:eastAsia="Times New Roman" w:hAnsi="Tahoma" w:cs="Tahoma"/>
          <w:b/>
          <w:bCs/>
          <w:color w:val="4A4A4A"/>
          <w:sz w:val="31"/>
          <w:szCs w:val="31"/>
          <w:lang w:eastAsia="ru-RU"/>
        </w:rPr>
      </w:pPr>
      <w:r w:rsidRPr="0000519D">
        <w:rPr>
          <w:rFonts w:ascii="Tahoma" w:eastAsia="Times New Roman" w:hAnsi="Tahoma" w:cs="Tahoma"/>
          <w:b/>
          <w:bCs/>
          <w:color w:val="4A4A4A"/>
          <w:sz w:val="31"/>
          <w:szCs w:val="31"/>
          <w:lang w:eastAsia="ru-RU"/>
        </w:rPr>
        <w:t> </w:t>
      </w:r>
    </w:p>
    <w:p w:rsidR="0000519D" w:rsidRPr="0000519D" w:rsidRDefault="0000519D" w:rsidP="0000519D">
      <w:pPr>
        <w:shd w:val="clear" w:color="auto" w:fill="FFFFFF"/>
        <w:spacing w:after="60"/>
        <w:jc w:val="center"/>
        <w:outlineLvl w:val="1"/>
        <w:rPr>
          <w:rFonts w:ascii="Tahoma" w:eastAsia="Times New Roman" w:hAnsi="Tahoma" w:cs="Tahoma"/>
          <w:b/>
          <w:bCs/>
          <w:color w:val="4A4A4A"/>
          <w:sz w:val="31"/>
          <w:szCs w:val="31"/>
          <w:lang w:eastAsia="ru-RU"/>
        </w:rPr>
      </w:pPr>
      <w:r w:rsidRPr="0000519D">
        <w:rPr>
          <w:rFonts w:ascii="Tahoma" w:eastAsia="Times New Roman" w:hAnsi="Tahoma" w:cs="Tahoma"/>
          <w:b/>
          <w:bCs/>
          <w:color w:val="4A4A4A"/>
          <w:sz w:val="31"/>
          <w:szCs w:val="31"/>
          <w:lang w:eastAsia="ru-RU"/>
        </w:rPr>
        <w:t>РІШЕННЯ  №3379</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26  грудня 2013 року</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м. Сєвєродонецьк</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tbl>
      <w:tblPr>
        <w:tblW w:w="0" w:type="auto"/>
        <w:tblCellSpacing w:w="0" w:type="dxa"/>
        <w:shd w:val="clear" w:color="auto" w:fill="FFFFFF"/>
        <w:tblCellMar>
          <w:left w:w="0" w:type="dxa"/>
          <w:right w:w="0" w:type="dxa"/>
        </w:tblCellMar>
        <w:tblLook w:val="04A0"/>
      </w:tblPr>
      <w:tblGrid>
        <w:gridCol w:w="6002"/>
      </w:tblGrid>
      <w:tr w:rsidR="0000519D" w:rsidRPr="0000519D" w:rsidTr="0000519D">
        <w:trPr>
          <w:tblCellSpacing w:w="0" w:type="dxa"/>
        </w:trPr>
        <w:tc>
          <w:tcPr>
            <w:tcW w:w="0" w:type="auto"/>
            <w:shd w:val="clear" w:color="auto" w:fill="FFFFFF"/>
            <w:vAlign w:val="center"/>
            <w:hideMark/>
          </w:tcPr>
          <w:p w:rsidR="0000519D" w:rsidRPr="0000519D" w:rsidRDefault="0000519D" w:rsidP="0000519D">
            <w:pPr>
              <w:spacing w:after="60"/>
              <w:outlineLvl w:val="1"/>
              <w:rPr>
                <w:rFonts w:ascii="Tahoma" w:eastAsia="Times New Roman" w:hAnsi="Tahoma" w:cs="Tahoma"/>
                <w:b/>
                <w:bCs/>
                <w:color w:val="4A4A4A"/>
                <w:sz w:val="13"/>
                <w:szCs w:val="13"/>
                <w:lang w:eastAsia="ru-RU"/>
              </w:rPr>
            </w:pPr>
            <w:r w:rsidRPr="0000519D">
              <w:rPr>
                <w:rFonts w:ascii="Tahoma" w:eastAsia="Times New Roman" w:hAnsi="Tahoma" w:cs="Tahoma"/>
                <w:b/>
                <w:bCs/>
                <w:color w:val="4A4A4A"/>
                <w:sz w:val="13"/>
                <w:szCs w:val="13"/>
                <w:lang w:eastAsia="ru-RU"/>
              </w:rPr>
              <w:t>Про поновлення договорів оренди  землі ПрАТ «СЄВЄРОДОНЕЦЬКЕ ОБ’ЄДНАННЯ АЗОТ»</w:t>
            </w:r>
          </w:p>
        </w:tc>
      </w:tr>
    </w:tbl>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Керуючись ст. 33 Закону України «Про оренду землі», ст. 26 Закону України «Про місцеве самоврядування в Україні», розглянувши клопотання ПрАТ «СЄВЄРОДОНЕЦЬКЕ ОБ’ЄДНАННЯ АЗОТ»  про поновлення    договорів оренди землі під об’єктами цивільної оборони, строк дії яких закінчується 31.12.2013р., беручі до уваги пропозиції комісії по підготовці пропозицій по наданню  земельних ділянок  на території  населених  пунктів Сєвєродонецької міської ради  (Протокол №41 від 04.12.2013р.), враховуючи  висновки  постійної комісії з питань будівництва, архітектури, земельних відносин, охорони навколишнього середовища та розвитку селищ, міська рада</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r w:rsidRPr="0000519D">
        <w:rPr>
          <w:rFonts w:ascii="Tahoma" w:eastAsia="Times New Roman" w:hAnsi="Tahoma" w:cs="Tahoma"/>
          <w:b/>
          <w:bCs/>
          <w:color w:val="4A4A4A"/>
          <w:sz w:val="10"/>
          <w:lang w:eastAsia="ru-RU"/>
        </w:rPr>
        <w:t>       ВИРІШИЛА: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1. Поновити  ПРИВАТНОМУ АКЦІОНЕРНОМУ ТОВАРИСТВУ «СЄВЄРОДОНЕЦЬКЕ ОБ’ЄДНАННЯ  АЗОТ», строком  по 31.12.2014р.,  на  тих  самих  умовах,  наступні  договори оренди землі:</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 договір оренди землі  №441290004000960 від 12.06.2012р. на земельну ділянку, кадастровий №4412900000:04:001:0174, площею 0,0525 га (525 кв.м),  під споруду корпусу №92, яка знаходиться за адресою: м.Сєвєродонецьк, вул. Пивоварова, №5-Д9/3.</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1.2. договір оренди землі  №441290004000961 від 12.06.2012р. на земельну ділянку, кадастровий №4412900000:04:001:0175, площею 0,1702 га (1702 кв.м), під каналізацію насосну заглибинну  корп.1353/1, яка знаходиться за адресою: м.Сєвєродонецьк, вул. Пивоварова, №5-в2/2.</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1.3. договір оренди землі  №441290004000962 від 12.06.2012р. на земельну ділянку, кадастровий №4412900000:04:001:0176, площею 0,0508 га (508 кв.м), під вбудоване приміщення захисних споруд V=716,8м3 корп.682, яка знаходиться за адресою: м.Сєвєродонецьк, вул. Пивоварова, 5-Л78/1.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1.4. договір оренди землі  №441290004000963 від 12.06.2012р. на земельну ділянку, кадастровий №4412900000:04:001:0177, площею 0,1058 га (1058 кв.м), під спецспоруди, яка знаходиться за адресою: м.Сєвєродонецьк, вул. Пивоварова, №5-131/1.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1.5. договір оренди землі  №441290004000964 від 12.06.2012р. на земельну ділянку, кадастровий №4412900000:04:001:0178, площею 0,4407 га (4407 кв.м), під будівлю корп.66 Газорятувальну станцію, яка знаходиться за адресою: м.Сєвєродонецьк, вул. Пивоварова,  №5-К9/1.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lastRenderedPageBreak/>
        <w:t>         1.6. договір оренди землі  №441290004000965 від 12.06.2012р. на земельну ділянку, кадастровий №4412900000:04:001:0179, площею 0,2180 га (2180 кв.м), під будівлі корпусу 87 сховище, яка знаходиться за адресою: м.Сєвєродонецьк, вул. Пивоварова, 5-Л3/1.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1.7. договір оренди землі  №441290004000966 від 12.06.2012р. на земельну ділянку, кадастровий №4412900000:04:001:0180, площею 0,4334 га (4334 кв.м), під спецспоруду ЦО корп.180, яка знаходиться за адресою:  м. Сєвєродонецьк, вул. Пивоварова, №5-7/1.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1.8. договір оренди землі  №441290004000967 від 12.06.2012р. на земельну ділянку, кадастровий №4412900000:04:001:0181, площею 0,9127 га (9127 кв.м), під спецспоруду ЦО корп.91, яка знаходиться за адресою:  м. Сєвєродонецьк, вул. Пивоварова, №5-9/1.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1.9. договір оренди землі  №441290004000968 від 12.06.2012р. на земельну ділянку, кадастровий №4412900000:04:001:0182, площею 0,9286 га (9286 кв.м), під пожежне депо корпус 129. Державну пожежну частину - 11, яка знаходиться  за адресою: м. Сєвєродонецьк, вул. Пивоварова,  №5-е2/1.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1.10. договір оренди землі  №441290004000969 від 12.06.2012р. на земельну ділянку, кадастровий №4412900000:04:001:0183, площею 0,0508 га (508 кв.м), під пожежний пост, корпус 197, яка знаходиться за адресою: м.Сєвєродонецьк, вул. Пивоварова, №5-г9/4.</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1.11. договір оренди землі  №441290004000970 від 12.06.2012р. на земельну ділянку, кадастровий №4412900000:04:001:0184, площею 0,1256 га  (1256 кв.м), під спецспоруди кор.95, яка знаходиться за адресою: м.Сєвєродонецьк, вул. Пивоварова, №5-Г3/3.</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1.12. договір оренди землі  №441290004000971 від 12.06.2012р. на земельну ділянку, кадастровий №4412900000:04:001:0185, площею 0,0562 га (562 кв.м), під будівлю корпус 182, яка знаходиться за адресою: м.Сєвєродонецьк, вул. Пивоварова,  №5-д5/2.</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1.13. договір оренди землі  №441290004000972 від 12.06.2012р. на земельну ділянку, кадастровий №4412900000:04:001:0186, площею 0,2010 га (2010 кв.м), під спецспоруду ЦО корп.89/90, яка знаходиться за адресою: м.Сєвєродонецьк, вул. Пивоварова, №5-Д5/1.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1.14. договір оренди землі  №441290004000973 від 12.06.2012р. на земельну ділянку, кадастровий №4412900000:04:001:0187, площею 0,0603 га (603 кв.м), під спецспоруду ЦО корп.176, яка знаходиться за адресою: м.Сєвєродонецьк, вул. Пивоварова, №5-Д7/1.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1.15. договір оренди землі  №441290004000974 від 12.06.2012р. на земельну ділянку, кадастровий №4412900000:04:001:0188, площею 0,0175 га (175 кв.м), під спецспоруду ЦО корп.146, яка знаходиться за адресою: м.Сєвєродонецьк, вул. Пивоварова, №5-К7/1.</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2. Зобов’язати ПРИВАТНЕ АКЦІОНЕРНЕ ТОВАРИСТВО «СЄВЄРОДОНЕЦЬКЕ ОБ’ЄДНАННЯ  АЗОТ» в місячний термін укласти додаткові угоди про поновлення договорів оренди землі та здійснити заходи  для державної реєстрації права оренди на земельні ділянки у встановленому законодавством  порядку.</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3.  Дане рішення  підлягає оприлюдненню.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4.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color w:val="4A4A4A"/>
          <w:sz w:val="10"/>
          <w:szCs w:val="10"/>
          <w:lang w:eastAsia="ru-RU"/>
        </w:rPr>
        <w:t> </w:t>
      </w:r>
    </w:p>
    <w:p w:rsidR="0000519D" w:rsidRPr="0000519D" w:rsidRDefault="0000519D" w:rsidP="0000519D">
      <w:pPr>
        <w:shd w:val="clear" w:color="auto" w:fill="FFFFFF"/>
        <w:spacing w:after="180" w:line="360" w:lineRule="atLeast"/>
        <w:rPr>
          <w:rFonts w:ascii="Tahoma" w:eastAsia="Times New Roman" w:hAnsi="Tahoma" w:cs="Tahoma"/>
          <w:color w:val="4A4A4A"/>
          <w:sz w:val="10"/>
          <w:szCs w:val="10"/>
          <w:lang w:eastAsia="ru-RU"/>
        </w:rPr>
      </w:pPr>
      <w:r w:rsidRPr="0000519D">
        <w:rPr>
          <w:rFonts w:ascii="Tahoma" w:eastAsia="Times New Roman" w:hAnsi="Tahoma" w:cs="Tahoma"/>
          <w:b/>
          <w:bCs/>
          <w:color w:val="4A4A4A"/>
          <w:sz w:val="10"/>
          <w:lang w:eastAsia="ru-RU"/>
        </w:rPr>
        <w:t>         Міський голова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00519D"/>
    <w:rsid w:val="0000519D"/>
    <w:rsid w:val="004A29CC"/>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0519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51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519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0519D"/>
    <w:rPr>
      <w:b/>
      <w:bCs/>
    </w:rPr>
  </w:style>
</w:styles>
</file>

<file path=word/webSettings.xml><?xml version="1.0" encoding="utf-8"?>
<w:webSettings xmlns:r="http://schemas.openxmlformats.org/officeDocument/2006/relationships" xmlns:w="http://schemas.openxmlformats.org/wordprocessingml/2006/main">
  <w:divs>
    <w:div w:id="12018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4809</Characters>
  <Application>Microsoft Office Word</Application>
  <DocSecurity>0</DocSecurity>
  <Lines>40</Lines>
  <Paragraphs>11</Paragraphs>
  <ScaleCrop>false</ScaleCrop>
  <Company>Северодонецкие вести</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2016-07-27T12:22:00Z</dcterms:created>
  <dcterms:modified xsi:type="dcterms:W3CDTF">2016-07-27T12:23:00Z</dcterms:modified>
</cp:coreProperties>
</file>