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5106A0">
        <w:rPr>
          <w:b/>
          <w:bCs/>
          <w:sz w:val="28"/>
          <w:lang w:val="uk-UA"/>
        </w:rPr>
        <w:t>П</w:t>
      </w:r>
      <w:r w:rsidR="005106A0">
        <w:rPr>
          <w:b/>
          <w:bCs/>
          <w:sz w:val="28"/>
          <w:lang w:val="uk-UA"/>
        </w:rPr>
        <w:sym w:font="Symbol" w:char="F0A2"/>
      </w:r>
      <w:r w:rsidR="005106A0">
        <w:rPr>
          <w:b/>
          <w:bCs/>
          <w:sz w:val="28"/>
          <w:lang w:val="uk-UA"/>
        </w:rPr>
        <w:t>ятдесята</w:t>
      </w:r>
      <w:r w:rsidR="002976D6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5106A0">
        <w:rPr>
          <w:rFonts w:ascii="Times New Roman" w:hAnsi="Times New Roman" w:cs="Times New Roman"/>
          <w:sz w:val="28"/>
          <w:lang w:val="uk-UA"/>
        </w:rPr>
        <w:t>2905</w:t>
      </w:r>
    </w:p>
    <w:p w:rsidR="00204C95" w:rsidRPr="00D978A0" w:rsidRDefault="005106A0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серпня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D85FD5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 ліквідаційного балансу </w:t>
      </w:r>
      <w:r w:rsidR="00761B20">
        <w:rPr>
          <w:bCs/>
          <w:lang w:val="uk-UA"/>
        </w:rPr>
        <w:t>та припинення юридичної особи -</w:t>
      </w:r>
      <w:r w:rsidRPr="00DA34ED">
        <w:rPr>
          <w:bCs/>
          <w:lang w:val="uk-UA"/>
        </w:rPr>
        <w:t xml:space="preserve"> </w:t>
      </w:r>
      <w:r w:rsidR="00D85FD5">
        <w:rPr>
          <w:bCs/>
          <w:lang w:val="uk-UA"/>
        </w:rPr>
        <w:t xml:space="preserve"> спеціалізованої </w:t>
      </w:r>
      <w:r w:rsidR="002976D6" w:rsidRPr="002976D6">
        <w:rPr>
          <w:bCs/>
          <w:lang w:val="uk-UA"/>
        </w:rPr>
        <w:t xml:space="preserve">комунальної установи «Сєвєродонецький </w:t>
      </w:r>
      <w:r w:rsidR="00D85FD5">
        <w:rPr>
          <w:bCs/>
          <w:lang w:val="uk-UA"/>
        </w:rPr>
        <w:t>молодіжний центр праці</w:t>
      </w:r>
      <w:r w:rsidR="002976D6" w:rsidRPr="002976D6">
        <w:rPr>
          <w:bCs/>
          <w:lang w:val="uk-UA"/>
        </w:rPr>
        <w:t>»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EB58B2">
        <w:rPr>
          <w:lang w:val="uk-UA"/>
        </w:rPr>
        <w:t>на виконання рішен</w:t>
      </w:r>
      <w:r w:rsidR="007F7AD4">
        <w:rPr>
          <w:lang w:val="uk-UA"/>
        </w:rPr>
        <w:t>ь</w:t>
      </w:r>
      <w:r w:rsidR="00EB58B2">
        <w:rPr>
          <w:lang w:val="uk-UA"/>
        </w:rPr>
        <w:t xml:space="preserve"> Сєвєродонецької міської ради </w:t>
      </w:r>
      <w:r w:rsidR="007F7AD4">
        <w:rPr>
          <w:lang w:val="uk-UA"/>
        </w:rPr>
        <w:t xml:space="preserve">від 15.02.2007 року №825 «Про ліквідацію комунальної установи «Сєвєродонецький молодіжний центр праці», </w:t>
      </w:r>
      <w:r w:rsidR="00EB58B2">
        <w:rPr>
          <w:lang w:val="uk-UA"/>
        </w:rPr>
        <w:t xml:space="preserve">від </w:t>
      </w:r>
      <w:r w:rsidR="00D85FD5">
        <w:rPr>
          <w:lang w:val="uk-UA"/>
        </w:rPr>
        <w:t>06</w:t>
      </w:r>
      <w:r w:rsidR="00EB58B2">
        <w:rPr>
          <w:lang w:val="uk-UA"/>
        </w:rPr>
        <w:t>.0</w:t>
      </w:r>
      <w:r w:rsidR="00D85FD5">
        <w:rPr>
          <w:lang w:val="uk-UA"/>
        </w:rPr>
        <w:t>3</w:t>
      </w:r>
      <w:r w:rsidR="00EB58B2">
        <w:rPr>
          <w:lang w:val="uk-UA"/>
        </w:rPr>
        <w:t>.201</w:t>
      </w:r>
      <w:r w:rsidR="00D85FD5">
        <w:rPr>
          <w:lang w:val="uk-UA"/>
        </w:rPr>
        <w:t>8</w:t>
      </w:r>
      <w:r w:rsidR="00EB58B2">
        <w:rPr>
          <w:lang w:val="uk-UA"/>
        </w:rPr>
        <w:t xml:space="preserve"> року № </w:t>
      </w:r>
      <w:r w:rsidR="00D85FD5">
        <w:rPr>
          <w:lang w:val="uk-UA"/>
        </w:rPr>
        <w:t>2404</w:t>
      </w:r>
      <w:r w:rsidR="00EB58B2">
        <w:rPr>
          <w:lang w:val="uk-UA"/>
        </w:rPr>
        <w:t xml:space="preserve"> «Про</w:t>
      </w:r>
      <w:r w:rsidR="00D85FD5">
        <w:rPr>
          <w:lang w:val="uk-UA"/>
        </w:rPr>
        <w:t xml:space="preserve"> внесення змін до рішення Сєвєродонецької міської ради від 15.02.2007 року №825 «Про ліквідацію комунальної установи «Сєвєродонецький молодіжний центр праці»</w:t>
      </w:r>
      <w:r w:rsidR="00EB58B2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BD5B8C">
        <w:rPr>
          <w:lang w:val="uk-UA"/>
        </w:rPr>
        <w:t>Протокол №5 від 20.07.2018 року засідання</w:t>
      </w:r>
      <w:r w:rsidR="00EB58B2">
        <w:rPr>
          <w:lang w:val="uk-UA"/>
        </w:rPr>
        <w:t xml:space="preserve"> ліквідаційної комісії з припинення </w:t>
      </w:r>
      <w:r w:rsidR="00D85FD5">
        <w:rPr>
          <w:lang w:val="uk-UA"/>
        </w:rPr>
        <w:t>С</w:t>
      </w:r>
      <w:r w:rsidR="00EB58B2">
        <w:rPr>
          <w:lang w:val="uk-UA"/>
        </w:rPr>
        <w:t>КУ</w:t>
      </w:r>
      <w:r w:rsidR="00EB58B2" w:rsidRPr="00EB58B2">
        <w:rPr>
          <w:lang w:val="uk-UA"/>
        </w:rPr>
        <w:t xml:space="preserve">«Сєвєродонецький </w:t>
      </w:r>
      <w:r w:rsidR="00D85FD5">
        <w:rPr>
          <w:lang w:val="uk-UA"/>
        </w:rPr>
        <w:t>молодіжний центр праці</w:t>
      </w:r>
      <w:r w:rsidR="00967440">
        <w:rPr>
          <w:lang w:val="uk-UA"/>
        </w:rPr>
        <w:t>»</w:t>
      </w:r>
      <w:r w:rsidR="00A20B03">
        <w:rPr>
          <w:lang w:val="uk-UA"/>
        </w:rPr>
        <w:t xml:space="preserve"> від </w:t>
      </w:r>
      <w:r w:rsidR="00D85FD5">
        <w:rPr>
          <w:lang w:val="uk-UA"/>
        </w:rPr>
        <w:t>20.07.</w:t>
      </w:r>
      <w:r w:rsidR="00A20B03">
        <w:rPr>
          <w:lang w:val="uk-UA"/>
        </w:rPr>
        <w:t>201</w:t>
      </w:r>
      <w:r w:rsidR="00D85FD5">
        <w:rPr>
          <w:lang w:val="uk-UA"/>
        </w:rPr>
        <w:t>8</w:t>
      </w:r>
      <w:r w:rsidR="00A20B03">
        <w:rPr>
          <w:lang w:val="uk-UA"/>
        </w:rPr>
        <w:t xml:space="preserve"> року</w:t>
      </w:r>
      <w:r w:rsidR="009724B6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D85FD5">
        <w:rPr>
          <w:lang w:val="uk-UA"/>
        </w:rPr>
        <w:t>спеціалізованої комунальної установи</w:t>
      </w:r>
      <w:r>
        <w:rPr>
          <w:lang w:val="uk-UA"/>
        </w:rPr>
        <w:t xml:space="preserve"> </w:t>
      </w:r>
      <w:r w:rsidRPr="00EB58B2">
        <w:rPr>
          <w:lang w:val="uk-UA"/>
        </w:rPr>
        <w:t xml:space="preserve">«Сєвєродонецький </w:t>
      </w:r>
      <w:r w:rsidR="00D85FD5">
        <w:rPr>
          <w:lang w:val="uk-UA"/>
        </w:rPr>
        <w:t>молодіжний центр праці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F85921">
        <w:rPr>
          <w:lang w:val="uk-UA"/>
        </w:rPr>
        <w:t>.</w:t>
      </w:r>
      <w:r w:rsidRPr="00EB58B2">
        <w:rPr>
          <w:lang w:val="uk-UA"/>
        </w:rPr>
        <w:t xml:space="preserve"> </w:t>
      </w:r>
    </w:p>
    <w:p w:rsidR="00967440" w:rsidRDefault="0096744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</w:t>
      </w:r>
      <w:r w:rsidR="00D85FD5">
        <w:rPr>
          <w:lang w:val="uk-UA"/>
        </w:rPr>
        <w:t>спеціалізовану комунальну установу</w:t>
      </w:r>
      <w:r>
        <w:rPr>
          <w:lang w:val="uk-UA"/>
        </w:rPr>
        <w:t xml:space="preserve"> </w:t>
      </w:r>
      <w:r w:rsidRPr="00EB58B2">
        <w:rPr>
          <w:lang w:val="uk-UA"/>
        </w:rPr>
        <w:t xml:space="preserve">«Сєвєродонецький </w:t>
      </w:r>
      <w:r w:rsidR="00D85FD5">
        <w:rPr>
          <w:lang w:val="uk-UA"/>
        </w:rPr>
        <w:t>молодіжний центр праці</w:t>
      </w:r>
      <w:r w:rsidRPr="00EB58B2">
        <w:rPr>
          <w:lang w:val="uk-UA"/>
        </w:rPr>
        <w:t>»</w:t>
      </w:r>
      <w:r w:rsidR="007F7AD4">
        <w:rPr>
          <w:lang w:val="uk-UA"/>
        </w:rPr>
        <w:t xml:space="preserve"> (код </w:t>
      </w:r>
      <w:r w:rsidR="007F7AD4" w:rsidRPr="007F7AD4">
        <w:rPr>
          <w:bCs/>
          <w:lang w:val="uk-UA"/>
        </w:rPr>
        <w:t>26175257)</w:t>
      </w:r>
      <w:r w:rsidRPr="007F7AD4">
        <w:rPr>
          <w:lang w:val="uk-UA"/>
        </w:rPr>
        <w:t>.</w:t>
      </w:r>
    </w:p>
    <w:p w:rsidR="00530BD2" w:rsidRPr="00D608EE" w:rsidRDefault="00530BD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967440">
        <w:rPr>
          <w:lang w:val="uk-UA"/>
        </w:rPr>
        <w:t xml:space="preserve"> </w:t>
      </w:r>
      <w:r>
        <w:rPr>
          <w:lang w:val="uk-UA"/>
        </w:rPr>
        <w:t xml:space="preserve">необхідні заходи щодо </w:t>
      </w:r>
      <w:r w:rsidR="009724B6">
        <w:rPr>
          <w:lang w:val="uk-UA"/>
        </w:rPr>
        <w:t>державної реєстрації припинення</w:t>
      </w:r>
      <w:r>
        <w:rPr>
          <w:lang w:val="uk-UA"/>
        </w:rPr>
        <w:t xml:space="preserve">                                      </w:t>
      </w:r>
      <w:r w:rsidR="00D85FD5">
        <w:rPr>
          <w:lang w:val="uk-UA"/>
        </w:rPr>
        <w:t>С</w:t>
      </w:r>
      <w:r w:rsidRPr="00530BD2">
        <w:rPr>
          <w:lang w:val="uk-UA"/>
        </w:rPr>
        <w:t xml:space="preserve">КУ «Сєвєродонецький </w:t>
      </w:r>
      <w:r w:rsidR="00D85FD5">
        <w:rPr>
          <w:lang w:val="uk-UA"/>
        </w:rPr>
        <w:t>молодіжний центр праці</w:t>
      </w:r>
      <w:r w:rsidRPr="00530BD2">
        <w:rPr>
          <w:lang w:val="uk-UA"/>
        </w:rPr>
        <w:t>»</w:t>
      </w:r>
      <w:r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9724B6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9724B6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D85FD5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42075B">
        <w:rPr>
          <w:b/>
          <w:lang w:val="uk-UA"/>
        </w:rPr>
        <w:t xml:space="preserve">  голова </w:t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>
        <w:rPr>
          <w:b/>
          <w:lang w:val="uk-UA"/>
        </w:rPr>
        <w:t>В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В</w:t>
      </w:r>
      <w:r w:rsidR="00D614E1" w:rsidRPr="00D614E1">
        <w:rPr>
          <w:b/>
          <w:lang w:val="uk-UA"/>
        </w:rPr>
        <w:t xml:space="preserve">. </w:t>
      </w:r>
      <w:r>
        <w:rPr>
          <w:b/>
          <w:lang w:val="uk-UA"/>
        </w:rPr>
        <w:t>Казаков</w:t>
      </w: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5106A0" w:rsidRDefault="005106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lastRenderedPageBreak/>
        <w:t>ЗАТВЕРДЖЕНО</w:t>
      </w:r>
    </w:p>
    <w:p w:rsidR="0096394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рішенням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 w:rsidR="005106A0">
        <w:rPr>
          <w:lang w:val="uk-UA"/>
        </w:rPr>
        <w:t>30» серпня</w:t>
      </w:r>
      <w:r>
        <w:rPr>
          <w:lang w:val="uk-UA"/>
        </w:rPr>
        <w:t xml:space="preserve">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5106A0">
        <w:rPr>
          <w:lang w:val="uk-UA"/>
        </w:rPr>
        <w:t>2905</w:t>
      </w: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Міський  голова</w:t>
      </w:r>
      <w:r w:rsidRPr="00696EC6">
        <w:t xml:space="preserve"> </w:t>
      </w: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proofErr w:type="spellStart"/>
      <w:r w:rsidRPr="00696EC6">
        <w:rPr>
          <w:lang w:val="uk-UA"/>
        </w:rPr>
        <w:t>Казаков</w:t>
      </w:r>
      <w:proofErr w:type="spellEnd"/>
      <w:r w:rsidRPr="00696EC6">
        <w:rPr>
          <w:lang w:val="uk-UA"/>
        </w:rPr>
        <w:t xml:space="preserve"> В.В.</w:t>
      </w:r>
      <w:r w:rsidRPr="00696EC6">
        <w:t>_______________</w:t>
      </w:r>
      <w:r w:rsidRPr="00696EC6">
        <w:rPr>
          <w:lang w:val="uk-UA"/>
        </w:rPr>
        <w:t xml:space="preserve"> </w:t>
      </w:r>
    </w:p>
    <w:p w:rsidR="00963946" w:rsidRPr="00EF6A71" w:rsidRDefault="00963946" w:rsidP="00963946">
      <w:pPr>
        <w:tabs>
          <w:tab w:val="left" w:pos="5529"/>
        </w:tabs>
        <w:ind w:left="4962"/>
      </w:pPr>
    </w:p>
    <w:p w:rsidR="00963946" w:rsidRPr="00145318" w:rsidRDefault="00963946" w:rsidP="00963946">
      <w:pPr>
        <w:jc w:val="center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ind w:right="-44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tabs>
          <w:tab w:val="left" w:pos="6237"/>
        </w:tabs>
        <w:rPr>
          <w:sz w:val="28"/>
          <w:szCs w:val="20"/>
          <w:lang w:val="uk-UA"/>
        </w:rPr>
      </w:pPr>
    </w:p>
    <w:p w:rsidR="00963946" w:rsidRPr="00145318" w:rsidRDefault="00963946" w:rsidP="00963946">
      <w:pPr>
        <w:ind w:right="-186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Default="00963946" w:rsidP="00963946">
      <w:pPr>
        <w:pStyle w:val="42"/>
        <w:keepNext w:val="0"/>
        <w:rPr>
          <w:lang w:val="uk-UA"/>
        </w:rPr>
      </w:pPr>
    </w:p>
    <w:p w:rsidR="00963946" w:rsidRPr="002E2215" w:rsidRDefault="00963946" w:rsidP="00963946">
      <w:pPr>
        <w:ind w:right="-556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Л</w:t>
      </w:r>
      <w:r w:rsidRPr="002E2215">
        <w:rPr>
          <w:b/>
          <w:sz w:val="28"/>
          <w:szCs w:val="28"/>
          <w:lang w:val="uk-UA"/>
        </w:rPr>
        <w:t>іквідаційний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585"/>
        <w:gridCol w:w="851"/>
        <w:gridCol w:w="425"/>
      </w:tblGrid>
      <w:tr w:rsidR="00963946" w:rsidRPr="002E2215" w:rsidTr="00276019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215">
              <w:rPr>
                <w:rFonts w:ascii="Times New Roman" w:hAnsi="Times New Roman" w:cs="Times New Roman"/>
              </w:rPr>
              <w:t>БАЛАНС (</w:t>
            </w:r>
            <w:r w:rsidRPr="002E2215">
              <w:rPr>
                <w:rFonts w:ascii="Times New Roman" w:hAnsi="Times New Roman" w:cs="Times New Roman"/>
                <w:sz w:val="24"/>
              </w:rPr>
              <w:t>форма №1)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696EC6" w:rsidRDefault="00963946" w:rsidP="00963946">
            <w:pPr>
              <w:pStyle w:val="8"/>
              <w:spacing w:before="0"/>
              <w:jc w:val="center"/>
              <w:rPr>
                <w:rFonts w:ascii="Times New Roman" w:hAnsi="Times New Roman"/>
                <w:bCs/>
              </w:rPr>
            </w:pPr>
            <w:r w:rsidRPr="00696EC6">
              <w:rPr>
                <w:rFonts w:ascii="Times New Roman" w:hAnsi="Times New Roman"/>
                <w:bCs/>
              </w:rPr>
              <w:t xml:space="preserve">На </w:t>
            </w:r>
            <w:r w:rsidRPr="00696EC6">
              <w:rPr>
                <w:rFonts w:ascii="Times New Roman" w:hAnsi="Times New Roman"/>
                <w:bCs/>
                <w:u w:val="single"/>
              </w:rPr>
              <w:t xml:space="preserve">_01 </w:t>
            </w:r>
            <w:r>
              <w:rPr>
                <w:rFonts w:ascii="Times New Roman" w:hAnsi="Times New Roman"/>
                <w:bCs/>
                <w:u w:val="single"/>
                <w:lang w:val="uk-UA"/>
              </w:rPr>
              <w:t>липня</w:t>
            </w:r>
            <w:r w:rsidRPr="00696EC6">
              <w:rPr>
                <w:rFonts w:ascii="Times New Roman" w:hAnsi="Times New Roman"/>
                <w:b/>
                <w:bCs/>
                <w:sz w:val="22"/>
                <w:szCs w:val="22"/>
              </w:rPr>
              <w:t>_</w:t>
            </w:r>
            <w:r w:rsidRPr="00696EC6">
              <w:rPr>
                <w:rFonts w:ascii="Times New Roman" w:hAnsi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8</w:t>
            </w:r>
            <w:r w:rsidRPr="00696EC6">
              <w:rPr>
                <w:rFonts w:ascii="Times New Roman" w:hAnsi="Times New Roman"/>
                <w:bCs/>
              </w:rPr>
              <w:t xml:space="preserve"> р.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center"/>
              <w:rPr>
                <w:b/>
                <w:lang w:val="uk-UA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696EC6" w:rsidRDefault="00963946" w:rsidP="00276019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63946" w:rsidRPr="002E2215" w:rsidRDefault="00963946" w:rsidP="00276019">
            <w:pPr>
              <w:tabs>
                <w:tab w:val="left" w:pos="111"/>
              </w:tabs>
              <w:ind w:left="-250" w:firstLine="250"/>
              <w:jc w:val="both"/>
              <w:rPr>
                <w:lang w:val="uk-UA"/>
              </w:rPr>
            </w:pPr>
          </w:p>
        </w:tc>
      </w:tr>
      <w:tr w:rsidR="00963946" w:rsidRPr="002E2215" w:rsidTr="00276019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 xml:space="preserve">Установа </w:t>
            </w:r>
          </w:p>
          <w:p w:rsidR="00963946" w:rsidRPr="002E2215" w:rsidRDefault="00963946" w:rsidP="00276019">
            <w:pPr>
              <w:jc w:val="both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Спеціалізована комунальна установа </w:t>
            </w:r>
            <w:r w:rsidRPr="002E2215">
              <w:rPr>
                <w:b/>
                <w:bCs/>
                <w:sz w:val="22"/>
                <w:szCs w:val="22"/>
                <w:u w:val="single"/>
              </w:rPr>
              <w:t>“</w:t>
            </w:r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>Сєвєродонецький молодіжний центр праці_</w:t>
            </w:r>
            <w:r w:rsidRPr="002E2215">
              <w:rPr>
                <w:b/>
                <w:bCs/>
                <w:sz w:val="22"/>
                <w:szCs w:val="22"/>
                <w:u w:val="single"/>
              </w:rPr>
              <w:t>”</w:t>
            </w:r>
          </w:p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sz w:val="22"/>
                <w:szCs w:val="22"/>
                <w:lang w:val="uk-UA"/>
              </w:rPr>
              <w:t>за ЄДРПОУ</w:t>
            </w:r>
          </w:p>
        </w:tc>
        <w:tc>
          <w:tcPr>
            <w:tcW w:w="1276" w:type="dxa"/>
            <w:gridSpan w:val="2"/>
          </w:tcPr>
          <w:p w:rsidR="00963946" w:rsidRPr="002E2215" w:rsidRDefault="00963946" w:rsidP="00276019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26175257</w:t>
            </w:r>
          </w:p>
        </w:tc>
      </w:tr>
      <w:tr w:rsidR="00963946" w:rsidRPr="002E2215" w:rsidTr="00276019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>Територія</w:t>
            </w:r>
            <w:r>
              <w:rPr>
                <w:b/>
                <w:bCs/>
                <w:lang w:val="uk-UA"/>
              </w:rPr>
              <w:t xml:space="preserve"> 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м.Сєвєродонецьк,бульвар Дружби Народів, б.32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2E2215">
              <w:rPr>
                <w:b/>
                <w:bCs/>
                <w:lang w:val="uk-UA"/>
              </w:rPr>
              <w:t>за КОАТУУ</w:t>
            </w:r>
          </w:p>
        </w:tc>
        <w:tc>
          <w:tcPr>
            <w:tcW w:w="1276" w:type="dxa"/>
            <w:gridSpan w:val="2"/>
          </w:tcPr>
          <w:p w:rsidR="00963946" w:rsidRPr="002E2215" w:rsidRDefault="00963946" w:rsidP="00276019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4412900000</w:t>
            </w:r>
          </w:p>
        </w:tc>
      </w:tr>
      <w:tr w:rsidR="00963946" w:rsidRPr="002E2215" w:rsidTr="00276019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>Організаційно-правова форма господарювання</w:t>
            </w:r>
          </w:p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Комунальна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організація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(установа,заклад)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2E2215">
              <w:rPr>
                <w:b/>
                <w:bCs/>
                <w:lang w:val="uk-UA"/>
              </w:rPr>
              <w:t>за КОПФГ</w:t>
            </w:r>
          </w:p>
        </w:tc>
        <w:tc>
          <w:tcPr>
            <w:tcW w:w="1276" w:type="dxa"/>
            <w:gridSpan w:val="2"/>
          </w:tcPr>
          <w:p w:rsidR="00963946" w:rsidRPr="002E2215" w:rsidRDefault="00963946" w:rsidP="00276019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430</w:t>
            </w: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rPr>
                <w:b/>
                <w:bCs/>
                <w:lang w:val="uk-U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rPr>
                <w:bCs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63946" w:rsidRPr="00D9188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B12152" w:rsidRDefault="00963946" w:rsidP="00276019">
            <w:pPr>
              <w:rPr>
                <w:b/>
                <w:bCs/>
                <w:color w:val="000000"/>
                <w:highlight w:val="yellow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D91885" w:rsidRDefault="00963946" w:rsidP="00276019">
            <w:pPr>
              <w:jc w:val="both"/>
              <w:rPr>
                <w:bCs/>
                <w:lang w:val="uk-UA"/>
              </w:rPr>
            </w:pPr>
          </w:p>
        </w:tc>
      </w:tr>
      <w:tr w:rsidR="00963946" w:rsidRPr="00433A9A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433A9A" w:rsidRDefault="00963946" w:rsidP="00276019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433A9A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963946" w:rsidRDefault="00963946" w:rsidP="00963946">
      <w:pPr>
        <w:rPr>
          <w:lang w:val="uk-UA"/>
        </w:rPr>
      </w:pPr>
      <w:r w:rsidRPr="00433A9A">
        <w:rPr>
          <w:lang w:val="uk-UA"/>
        </w:rPr>
        <w:t xml:space="preserve">Одиниця виміру: </w:t>
      </w:r>
      <w:r>
        <w:rPr>
          <w:lang w:val="uk-UA"/>
        </w:rPr>
        <w:t>грн.</w:t>
      </w:r>
      <w:r w:rsidRPr="00433A9A">
        <w:rPr>
          <w:lang w:val="uk-UA"/>
        </w:rPr>
        <w:t xml:space="preserve"> коп.</w:t>
      </w: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tbl>
      <w:tblPr>
        <w:tblW w:w="9279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345"/>
      </w:tblGrid>
      <w:tr w:rsidR="00963946" w:rsidTr="00276019">
        <w:trPr>
          <w:cantSplit/>
          <w:trHeight w:val="396"/>
        </w:trPr>
        <w:tc>
          <w:tcPr>
            <w:tcW w:w="5594" w:type="dxa"/>
          </w:tcPr>
          <w:p w:rsidR="00963946" w:rsidRPr="00015648" w:rsidRDefault="00963946" w:rsidP="00276019">
            <w:pPr>
              <w:pStyle w:val="1"/>
              <w:jc w:val="center"/>
              <w:rPr>
                <w:sz w:val="18"/>
                <w:szCs w:val="18"/>
              </w:rPr>
            </w:pPr>
            <w:r w:rsidRPr="00015648">
              <w:rPr>
                <w:sz w:val="18"/>
                <w:szCs w:val="18"/>
              </w:rPr>
              <w:lastRenderedPageBreak/>
              <w:br w:type="page"/>
            </w:r>
            <w:r w:rsidRPr="00015648">
              <w:rPr>
                <w:sz w:val="18"/>
                <w:szCs w:val="18"/>
              </w:rPr>
              <w:br w:type="page"/>
            </w:r>
          </w:p>
          <w:p w:rsidR="00963946" w:rsidRPr="00015648" w:rsidRDefault="00963946" w:rsidP="00276019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 w:rsidRPr="00015648">
              <w:rPr>
                <w:bCs w:val="0"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періоду</w:t>
            </w:r>
            <w:r w:rsidRPr="000538E5">
              <w:rPr>
                <w:sz w:val="18"/>
                <w:szCs w:val="18"/>
              </w:rPr>
              <w:t xml:space="preserve"> (</w:t>
            </w:r>
            <w:r w:rsidRPr="000538E5">
              <w:rPr>
                <w:sz w:val="18"/>
                <w:szCs w:val="18"/>
                <w:lang w:val="uk-UA"/>
              </w:rPr>
              <w:t>року</w:t>
            </w:r>
            <w:r w:rsidRPr="000538E5">
              <w:rPr>
                <w:sz w:val="18"/>
                <w:szCs w:val="18"/>
              </w:rPr>
              <w:t>)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15648" w:rsidRDefault="00963946" w:rsidP="00276019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 w:rsidRPr="00015648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left="-55"/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FFFFFF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Накопичена амортизація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 xml:space="preserve">)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3"/>
              <w:rPr>
                <w:b w:val="0"/>
                <w:sz w:val="16"/>
                <w:szCs w:val="16"/>
              </w:rPr>
            </w:pPr>
            <w:r w:rsidRPr="00696EC6">
              <w:rPr>
                <w:b w:val="0"/>
                <w:sz w:val="16"/>
                <w:szCs w:val="16"/>
              </w:rPr>
              <w:t>Основнізасоби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>) вартість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3"/>
              <w:ind w:right="-161"/>
              <w:rPr>
                <w:b w:val="0"/>
                <w:sz w:val="16"/>
                <w:szCs w:val="16"/>
              </w:rPr>
            </w:pPr>
            <w:r w:rsidRPr="00696EC6">
              <w:rPr>
                <w:b w:val="0"/>
                <w:sz w:val="16"/>
                <w:szCs w:val="16"/>
              </w:rPr>
              <w:t>Іншінеоборотніматеріальніактиви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 xml:space="preserve">)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Незавершен</w:t>
            </w:r>
            <w:r>
              <w:rPr>
                <w:sz w:val="16"/>
                <w:szCs w:val="16"/>
                <w:lang w:val="uk-UA"/>
              </w:rPr>
              <w:t>і</w:t>
            </w:r>
            <w:r w:rsidRPr="000538E5">
              <w:rPr>
                <w:sz w:val="16"/>
                <w:szCs w:val="16"/>
                <w:lang w:val="uk-UA"/>
              </w:rPr>
              <w:t>капітальн</w:t>
            </w:r>
            <w:r>
              <w:rPr>
                <w:sz w:val="16"/>
                <w:szCs w:val="16"/>
                <w:lang w:val="uk-UA"/>
              </w:rPr>
              <w:t>і інвестиції в необоротні активи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963946" w:rsidRPr="000538E5" w:rsidRDefault="00963946" w:rsidP="0027601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ind w:right="-20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податків </w:t>
            </w:r>
            <w:r>
              <w:rPr>
                <w:sz w:val="16"/>
                <w:szCs w:val="16"/>
                <w:lang w:val="uk-UA"/>
              </w:rPr>
              <w:t>і зборів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операціями з </w:t>
            </w:r>
            <w:r>
              <w:rPr>
                <w:sz w:val="16"/>
                <w:szCs w:val="16"/>
                <w:lang w:val="uk-UA"/>
              </w:rPr>
              <w:t>внутрівідомчої передачі запасів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  <w:lang w:val="uk-UA"/>
              </w:rPr>
              <w:t>Роз</w:t>
            </w:r>
            <w:r w:rsidRPr="003C3475">
              <w:rPr>
                <w:sz w:val="16"/>
                <w:szCs w:val="16"/>
                <w:lang w:val="uk-UA"/>
              </w:rPr>
              <w:t>ра</w:t>
            </w:r>
            <w:r w:rsidRPr="000538E5">
              <w:rPr>
                <w:sz w:val="16"/>
                <w:szCs w:val="16"/>
                <w:lang w:val="uk-UA"/>
              </w:rPr>
              <w:t>хунки</w:t>
            </w:r>
            <w:r w:rsidRPr="000538E5">
              <w:rPr>
                <w:sz w:val="16"/>
                <w:szCs w:val="16"/>
              </w:rPr>
              <w:t xml:space="preserve"> за о</w:t>
            </w:r>
            <w:r w:rsidRPr="000538E5">
              <w:rPr>
                <w:sz w:val="16"/>
                <w:szCs w:val="16"/>
                <w:lang w:val="uk-UA"/>
              </w:rPr>
              <w:t>креми</w:t>
            </w:r>
            <w:r w:rsidRPr="000538E5">
              <w:rPr>
                <w:sz w:val="16"/>
                <w:szCs w:val="16"/>
              </w:rPr>
              <w:t xml:space="preserve">ми </w:t>
            </w:r>
            <w:r w:rsidRPr="003C3475">
              <w:rPr>
                <w:sz w:val="16"/>
                <w:szCs w:val="16"/>
                <w:lang w:val="uk-UA"/>
              </w:rPr>
              <w:t>про</w:t>
            </w:r>
            <w:r w:rsidRPr="000538E5">
              <w:rPr>
                <w:sz w:val="16"/>
                <w:szCs w:val="16"/>
                <w:lang w:val="uk-UA"/>
              </w:rPr>
              <w:t>г</w:t>
            </w:r>
            <w:r w:rsidRPr="000538E5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D72308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D7230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763CC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ED0CC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Грошові кошти в дорозі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ind w:right="-16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ind w:right="-16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ind w:right="-16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FFFFFF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963946" w:rsidRPr="000538E5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та </w:t>
            </w:r>
            <w:r>
              <w:rPr>
                <w:sz w:val="16"/>
                <w:szCs w:val="16"/>
                <w:lang w:val="uk-UA"/>
              </w:rPr>
              <w:t>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загального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та </w:t>
            </w:r>
            <w:r>
              <w:rPr>
                <w:sz w:val="16"/>
                <w:szCs w:val="16"/>
                <w:lang w:val="uk-UA"/>
              </w:rPr>
              <w:t>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спеціального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</w:t>
            </w:r>
            <w:r>
              <w:rPr>
                <w:sz w:val="16"/>
                <w:szCs w:val="16"/>
                <w:lang w:val="uk-UA"/>
              </w:rPr>
              <w:t xml:space="preserve">та надання кредитів </w:t>
            </w:r>
            <w:r w:rsidRPr="000538E5">
              <w:rPr>
                <w:sz w:val="16"/>
                <w:szCs w:val="16"/>
                <w:lang w:val="uk-UA"/>
              </w:rPr>
              <w:t xml:space="preserve">за іншими джерелами власних надходжень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83"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</w:t>
            </w:r>
            <w:r w:rsidRPr="00523C18">
              <w:rPr>
                <w:sz w:val="16"/>
                <w:szCs w:val="16"/>
                <w:lang w:val="uk-UA"/>
              </w:rPr>
              <w:t>та 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за іншими надходженнями спеціального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408"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Видатки за коштами, отриманими на виконання програм соціально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538E5">
              <w:rPr>
                <w:sz w:val="16"/>
                <w:szCs w:val="16"/>
                <w:lang w:val="uk-UA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323"/>
        </w:trPr>
        <w:tc>
          <w:tcPr>
            <w:tcW w:w="5594" w:type="dxa"/>
          </w:tcPr>
          <w:p w:rsidR="00963946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963946" w:rsidRPr="000538E5" w:rsidRDefault="00963946" w:rsidP="00276019">
            <w:pPr>
              <w:pStyle w:val="51"/>
              <w:keepNext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0538E5">
              <w:rPr>
                <w:b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963946" w:rsidRPr="008E6694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1046,00</w:t>
            </w:r>
          </w:p>
        </w:tc>
        <w:tc>
          <w:tcPr>
            <w:tcW w:w="1345" w:type="dxa"/>
            <w:shd w:val="pct30" w:color="auto" w:fill="FFFFFF"/>
          </w:tcPr>
          <w:p w:rsidR="00963946" w:rsidRPr="008E6694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</w:p>
          <w:p w:rsidR="00963946" w:rsidRPr="00197EE4" w:rsidRDefault="00963946" w:rsidP="00276019">
            <w:pPr>
              <w:rPr>
                <w:lang w:val="uk-UA"/>
              </w:rPr>
            </w:pPr>
          </w:p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ПАСИВ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Код</w:t>
            </w:r>
          </w:p>
          <w:p w:rsidR="00963946" w:rsidRPr="000538E5" w:rsidRDefault="00963946" w:rsidP="00276019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auto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720"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Капітал у дооцінках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pStyle w:val="11"/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963946" w:rsidRPr="000538E5" w:rsidRDefault="00087FE7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податків </w:t>
            </w:r>
            <w:r>
              <w:rPr>
                <w:sz w:val="16"/>
                <w:szCs w:val="16"/>
                <w:lang w:val="uk-UA"/>
              </w:rPr>
              <w:t>і зборів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963946" w:rsidRPr="000538E5" w:rsidRDefault="00087FE7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операціями з </w:t>
            </w:r>
            <w:r>
              <w:rPr>
                <w:sz w:val="16"/>
                <w:szCs w:val="16"/>
                <w:lang w:val="uk-UA"/>
              </w:rPr>
              <w:t>внутрівідомчої передачі запасів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440</w:t>
            </w: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AF50EC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auto"/>
          </w:tcPr>
          <w:p w:rsidR="00963946" w:rsidRPr="00696EC6" w:rsidRDefault="00963946" w:rsidP="00276019">
            <w:pPr>
              <w:pStyle w:val="7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538E5">
              <w:rPr>
                <w:sz w:val="16"/>
                <w:szCs w:val="16"/>
                <w:lang w:val="uk-UA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963946" w:rsidRPr="008E6694" w:rsidRDefault="00087FE7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1046</w:t>
            </w:r>
            <w:r w:rsidR="00963946">
              <w:rPr>
                <w:b/>
                <w:sz w:val="18"/>
                <w:szCs w:val="18"/>
                <w:lang w:val="uk-UA"/>
              </w:rPr>
              <w:t>,00</w:t>
            </w:r>
          </w:p>
        </w:tc>
        <w:tc>
          <w:tcPr>
            <w:tcW w:w="1345" w:type="dxa"/>
            <w:shd w:val="pct30" w:color="auto" w:fill="auto"/>
          </w:tcPr>
          <w:p w:rsidR="00963946" w:rsidRPr="008E6694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</w:tbl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Pr="000538E5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Pr="000538E5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pStyle w:val="21"/>
        <w:ind w:right="74" w:firstLine="720"/>
        <w:rPr>
          <w:b/>
          <w:bCs/>
          <w:sz w:val="18"/>
          <w:lang w:val="uk-UA"/>
        </w:rPr>
      </w:pPr>
    </w:p>
    <w:p w:rsidR="00963946" w:rsidRDefault="00963946" w:rsidP="00963946">
      <w:pPr>
        <w:pStyle w:val="21"/>
        <w:ind w:right="74" w:firstLine="720"/>
        <w:rPr>
          <w:b/>
          <w:bCs/>
          <w:sz w:val="18"/>
          <w:lang w:val="uk-UA"/>
        </w:rPr>
      </w:pPr>
      <w:r>
        <w:rPr>
          <w:b/>
          <w:bCs/>
          <w:sz w:val="18"/>
          <w:lang w:val="uk-UA"/>
        </w:rPr>
        <w:t>РОЗШИФРОВКА ПОЗАБАЛАНСОВИХ РАХУНКІВ</w:t>
      </w:r>
    </w:p>
    <w:p w:rsidR="00963946" w:rsidRDefault="00963946" w:rsidP="00963946">
      <w:pPr>
        <w:pStyle w:val="21"/>
        <w:ind w:right="74" w:firstLine="720"/>
        <w:rPr>
          <w:b/>
          <w:bCs/>
          <w:sz w:val="18"/>
          <w:lang w:val="uk-UA"/>
        </w:rPr>
      </w:pPr>
    </w:p>
    <w:tbl>
      <w:tblPr>
        <w:tblW w:w="996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708"/>
        <w:gridCol w:w="1392"/>
        <w:gridCol w:w="1440"/>
        <w:gridCol w:w="1440"/>
        <w:gridCol w:w="1437"/>
      </w:tblGrid>
      <w:tr w:rsidR="00963946" w:rsidRPr="00C65554" w:rsidTr="00276019">
        <w:trPr>
          <w:cantSplit/>
          <w:trHeight w:val="828"/>
        </w:trPr>
        <w:tc>
          <w:tcPr>
            <w:tcW w:w="3544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</w:p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>
              <w:rPr>
                <w:sz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 xml:space="preserve">Залишок на початок </w:t>
            </w:r>
          </w:p>
          <w:p w:rsidR="00963946" w:rsidRPr="00C65554" w:rsidRDefault="00963946" w:rsidP="00276019">
            <w:pPr>
              <w:pStyle w:val="210"/>
              <w:widowControl/>
              <w:tabs>
                <w:tab w:val="clear" w:pos="142"/>
                <w:tab w:val="clear" w:pos="709"/>
              </w:tabs>
              <w:rPr>
                <w:bCs/>
                <w:sz w:val="18"/>
                <w:szCs w:val="24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963946" w:rsidRPr="00696EC6" w:rsidRDefault="00963946" w:rsidP="00276019">
            <w:pPr>
              <w:pStyle w:val="3"/>
              <w:rPr>
                <w:bCs w:val="0"/>
                <w:vertAlign w:val="subscript"/>
              </w:rPr>
            </w:pPr>
            <w:r w:rsidRPr="00696EC6">
              <w:rPr>
                <w:b w:val="0"/>
                <w:bCs w:val="0"/>
                <w:sz w:val="18"/>
                <w:vertAlign w:val="subscript"/>
              </w:rPr>
              <w:t>Надходження</w:t>
            </w:r>
          </w:p>
        </w:tc>
        <w:tc>
          <w:tcPr>
            <w:tcW w:w="1440" w:type="dxa"/>
          </w:tcPr>
          <w:p w:rsidR="00963946" w:rsidRPr="00C65554" w:rsidRDefault="00963946" w:rsidP="00276019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C65554">
              <w:rPr>
                <w:bCs/>
                <w:sz w:val="18"/>
                <w:vertAlign w:val="subscript"/>
                <w:lang w:val="uk-UA"/>
              </w:rPr>
              <w:t>Вибуття</w:t>
            </w:r>
          </w:p>
        </w:tc>
        <w:tc>
          <w:tcPr>
            <w:tcW w:w="1437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bCs/>
                <w:sz w:val="18"/>
                <w:vertAlign w:val="subscript"/>
                <w:lang w:val="uk-UA"/>
              </w:rPr>
              <w:t>Залишок н</w:t>
            </w:r>
            <w:r w:rsidRPr="00C65554">
              <w:rPr>
                <w:sz w:val="18"/>
                <w:vertAlign w:val="subscript"/>
                <w:lang w:val="uk-UA"/>
              </w:rPr>
              <w:t xml:space="preserve">а кінець </w:t>
            </w:r>
          </w:p>
          <w:p w:rsidR="00963946" w:rsidRPr="00C65554" w:rsidRDefault="00963946" w:rsidP="00276019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5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6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Pr="00D72308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en-US"/>
              </w:rPr>
              <w:t xml:space="preserve">041 </w:t>
            </w:r>
            <w:r>
              <w:rPr>
                <w:bCs/>
                <w:color w:val="00000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32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61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62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Pr="00ED0CC5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 w:rsidRPr="00ED0CC5">
              <w:rPr>
                <w:bCs/>
                <w:color w:val="000000"/>
                <w:lang w:val="uk-UA"/>
              </w:rPr>
              <w:t xml:space="preserve">08 «Бланки </w:t>
            </w:r>
            <w:r>
              <w:rPr>
                <w:bCs/>
                <w:color w:val="000000"/>
                <w:lang w:val="uk-UA"/>
              </w:rPr>
              <w:t xml:space="preserve">документів </w:t>
            </w:r>
            <w:r w:rsidRPr="00ED0CC5">
              <w:rPr>
                <w:bCs/>
                <w:color w:val="000000"/>
                <w:lang w:val="uk-UA"/>
              </w:rPr>
              <w:t>суворо</w:t>
            </w:r>
            <w:r>
              <w:rPr>
                <w:bCs/>
                <w:color w:val="000000"/>
                <w:lang w:val="uk-UA"/>
              </w:rPr>
              <w:t>ї звітності</w:t>
            </w:r>
            <w:r w:rsidRPr="00ED0CC5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1392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Pr="00ED0CC5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8"/>
                <w:lang w:val="uk-UA"/>
              </w:rPr>
            </w:pPr>
            <w:r>
              <w:rPr>
                <w:b/>
                <w:color w:val="000000"/>
                <w:sz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8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</w:tbl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pStyle w:val="31"/>
        <w:outlineLvl w:val="2"/>
        <w:rPr>
          <w:sz w:val="20"/>
        </w:rPr>
      </w:pPr>
      <w:r>
        <w:rPr>
          <w:bCs/>
          <w:sz w:val="18"/>
        </w:rPr>
        <w:t xml:space="preserve">Голова ліквідаційної комісії              </w:t>
      </w:r>
      <w:r w:rsidRPr="00E84A48">
        <w:rPr>
          <w:sz w:val="20"/>
        </w:rPr>
        <w:t>__________________</w:t>
      </w:r>
      <w:r w:rsidRPr="00E84A48">
        <w:rPr>
          <w:sz w:val="20"/>
        </w:rPr>
        <w:tab/>
      </w:r>
      <w:r w:rsidRPr="00E84A48">
        <w:rPr>
          <w:sz w:val="20"/>
        </w:rPr>
        <w:tab/>
      </w:r>
      <w:r>
        <w:rPr>
          <w:sz w:val="20"/>
        </w:rPr>
        <w:t>І</w:t>
      </w:r>
      <w:r w:rsidRPr="00A46A2B">
        <w:rPr>
          <w:b/>
          <w:sz w:val="20"/>
          <w:u w:val="single"/>
        </w:rPr>
        <w:t>.</w:t>
      </w:r>
      <w:r>
        <w:rPr>
          <w:b/>
          <w:sz w:val="20"/>
          <w:u w:val="single"/>
        </w:rPr>
        <w:t>В.Фесенко</w:t>
      </w:r>
    </w:p>
    <w:p w:rsidR="00963946" w:rsidRPr="00E84A48" w:rsidRDefault="00963946" w:rsidP="00963946">
      <w:pPr>
        <w:jc w:val="both"/>
        <w:rPr>
          <w:sz w:val="16"/>
          <w:szCs w:val="18"/>
          <w:lang w:val="uk-UA"/>
        </w:rPr>
      </w:pP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="00C37A2C">
        <w:rPr>
          <w:sz w:val="16"/>
          <w:szCs w:val="18"/>
          <w:lang w:val="uk-UA"/>
        </w:rPr>
        <w:t xml:space="preserve">            </w:t>
      </w:r>
      <w:r w:rsidRPr="00E84A48">
        <w:rPr>
          <w:sz w:val="16"/>
          <w:szCs w:val="18"/>
          <w:lang w:val="uk-UA"/>
        </w:rPr>
        <w:t>(підпис)</w:t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  <w:t>(ініціали</w:t>
      </w:r>
      <w:r>
        <w:rPr>
          <w:sz w:val="16"/>
          <w:szCs w:val="18"/>
          <w:lang w:val="uk-UA"/>
        </w:rPr>
        <w:t>,</w:t>
      </w:r>
      <w:r w:rsidRPr="00E84A48">
        <w:rPr>
          <w:sz w:val="16"/>
          <w:szCs w:val="18"/>
          <w:lang w:val="uk-UA"/>
        </w:rPr>
        <w:t xml:space="preserve"> прізвище)</w:t>
      </w:r>
    </w:p>
    <w:p w:rsidR="00963946" w:rsidRPr="00E84A48" w:rsidRDefault="00963946" w:rsidP="00963946">
      <w:pPr>
        <w:pStyle w:val="11"/>
        <w:rPr>
          <w:sz w:val="8"/>
          <w:szCs w:val="24"/>
          <w:lang w:val="uk-UA"/>
        </w:rPr>
      </w:pPr>
    </w:p>
    <w:p w:rsidR="00963946" w:rsidRPr="00E84A48" w:rsidRDefault="00963946" w:rsidP="00963946">
      <w:pPr>
        <w:rPr>
          <w:sz w:val="18"/>
          <w:szCs w:val="18"/>
          <w:lang w:val="uk-UA"/>
        </w:rPr>
      </w:pPr>
      <w:r w:rsidRPr="00E84A48">
        <w:rPr>
          <w:sz w:val="18"/>
          <w:szCs w:val="18"/>
          <w:lang w:val="uk-UA"/>
        </w:rPr>
        <w:t>"___"__20</w:t>
      </w:r>
      <w:r>
        <w:rPr>
          <w:sz w:val="18"/>
          <w:szCs w:val="18"/>
          <w:lang w:val="uk-UA"/>
        </w:rPr>
        <w:t>1</w:t>
      </w:r>
      <w:r w:rsidR="007F7AD4">
        <w:rPr>
          <w:sz w:val="18"/>
          <w:szCs w:val="18"/>
          <w:lang w:val="uk-UA"/>
        </w:rPr>
        <w:t>8</w:t>
      </w:r>
      <w:r>
        <w:rPr>
          <w:sz w:val="18"/>
          <w:szCs w:val="18"/>
          <w:lang w:val="uk-UA"/>
        </w:rPr>
        <w:t xml:space="preserve"> </w:t>
      </w:r>
      <w:r w:rsidRPr="00E84A48">
        <w:rPr>
          <w:sz w:val="18"/>
          <w:szCs w:val="18"/>
          <w:lang w:val="uk-UA"/>
        </w:rPr>
        <w:t>року</w:t>
      </w:r>
    </w:p>
    <w:p w:rsidR="00963946" w:rsidRPr="00145318" w:rsidRDefault="00963946" w:rsidP="00963946">
      <w:pPr>
        <w:rPr>
          <w:sz w:val="28"/>
          <w:szCs w:val="20"/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sectPr w:rsidR="00145318" w:rsidRPr="00145318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04C95"/>
    <w:rsid w:val="00017F54"/>
    <w:rsid w:val="00052BD4"/>
    <w:rsid w:val="000848AD"/>
    <w:rsid w:val="00087FE7"/>
    <w:rsid w:val="00101C2F"/>
    <w:rsid w:val="001139D6"/>
    <w:rsid w:val="0012204E"/>
    <w:rsid w:val="00145318"/>
    <w:rsid w:val="00162949"/>
    <w:rsid w:val="001857AD"/>
    <w:rsid w:val="001A2629"/>
    <w:rsid w:val="00204C95"/>
    <w:rsid w:val="00237A73"/>
    <w:rsid w:val="002976D6"/>
    <w:rsid w:val="002B5580"/>
    <w:rsid w:val="002F09B7"/>
    <w:rsid w:val="003225A1"/>
    <w:rsid w:val="003F42B5"/>
    <w:rsid w:val="00400399"/>
    <w:rsid w:val="0042075B"/>
    <w:rsid w:val="00445283"/>
    <w:rsid w:val="00501F34"/>
    <w:rsid w:val="005106A0"/>
    <w:rsid w:val="00530BD2"/>
    <w:rsid w:val="00590DFC"/>
    <w:rsid w:val="00605263"/>
    <w:rsid w:val="00632CFA"/>
    <w:rsid w:val="00761B20"/>
    <w:rsid w:val="007F61D6"/>
    <w:rsid w:val="007F7AD4"/>
    <w:rsid w:val="008006F1"/>
    <w:rsid w:val="00812F89"/>
    <w:rsid w:val="00813B90"/>
    <w:rsid w:val="008366C1"/>
    <w:rsid w:val="00892BEA"/>
    <w:rsid w:val="008B6769"/>
    <w:rsid w:val="00910B07"/>
    <w:rsid w:val="00945629"/>
    <w:rsid w:val="0096143D"/>
    <w:rsid w:val="00963946"/>
    <w:rsid w:val="00967440"/>
    <w:rsid w:val="00970AEB"/>
    <w:rsid w:val="009724B6"/>
    <w:rsid w:val="009A0BF0"/>
    <w:rsid w:val="009D6047"/>
    <w:rsid w:val="009E6ABD"/>
    <w:rsid w:val="009F71F7"/>
    <w:rsid w:val="00A20B03"/>
    <w:rsid w:val="00AA39A7"/>
    <w:rsid w:val="00B13FF9"/>
    <w:rsid w:val="00B861D5"/>
    <w:rsid w:val="00B86C3E"/>
    <w:rsid w:val="00BA05B6"/>
    <w:rsid w:val="00BC0BE0"/>
    <w:rsid w:val="00BD5B8C"/>
    <w:rsid w:val="00C00205"/>
    <w:rsid w:val="00C10D11"/>
    <w:rsid w:val="00C23396"/>
    <w:rsid w:val="00C2603B"/>
    <w:rsid w:val="00C37A2C"/>
    <w:rsid w:val="00CB5EBA"/>
    <w:rsid w:val="00D053C4"/>
    <w:rsid w:val="00D109B5"/>
    <w:rsid w:val="00D26F2C"/>
    <w:rsid w:val="00D608EE"/>
    <w:rsid w:val="00D614E1"/>
    <w:rsid w:val="00D63873"/>
    <w:rsid w:val="00D85FD5"/>
    <w:rsid w:val="00D978A0"/>
    <w:rsid w:val="00DA34ED"/>
    <w:rsid w:val="00E04ACA"/>
    <w:rsid w:val="00E17A88"/>
    <w:rsid w:val="00E37AC4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85921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4A5E-F2A7-4B55-BC81-80BD55C6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4966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3</cp:revision>
  <cp:lastPrinted>2018-07-20T09:53:00Z</cp:lastPrinted>
  <dcterms:created xsi:type="dcterms:W3CDTF">2018-09-03T10:41:00Z</dcterms:created>
  <dcterms:modified xsi:type="dcterms:W3CDTF">2018-09-04T05:56:00Z</dcterms:modified>
</cp:coreProperties>
</file>