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7A" w:rsidRPr="00685D7A" w:rsidRDefault="00685D7A" w:rsidP="00685D7A">
      <w:pPr>
        <w:shd w:val="clear" w:color="auto" w:fill="FFFFFF"/>
        <w:spacing w:after="60"/>
        <w:jc w:val="center"/>
        <w:outlineLvl w:val="1"/>
        <w:rPr>
          <w:rFonts w:ascii="Tahoma" w:eastAsia="Times New Roman" w:hAnsi="Tahoma" w:cs="Tahoma"/>
          <w:b/>
          <w:bCs/>
          <w:color w:val="4A4A4A"/>
          <w:sz w:val="31"/>
          <w:szCs w:val="31"/>
          <w:lang w:eastAsia="ru-RU"/>
        </w:rPr>
      </w:pPr>
      <w:r w:rsidRPr="00685D7A">
        <w:rPr>
          <w:rFonts w:ascii="Tahoma" w:eastAsia="Times New Roman" w:hAnsi="Tahoma" w:cs="Tahoma"/>
          <w:b/>
          <w:bCs/>
          <w:color w:val="4A4A4A"/>
          <w:sz w:val="31"/>
          <w:szCs w:val="31"/>
          <w:lang w:eastAsia="ru-RU"/>
        </w:rPr>
        <w:t>СЄВЄРОДОНЕЦЬКА МІСЬКА РАДА</w:t>
      </w:r>
    </w:p>
    <w:p w:rsidR="00685D7A" w:rsidRPr="00685D7A" w:rsidRDefault="00685D7A" w:rsidP="00685D7A">
      <w:pPr>
        <w:shd w:val="clear" w:color="auto" w:fill="FFFFFF"/>
        <w:spacing w:after="60"/>
        <w:jc w:val="center"/>
        <w:outlineLvl w:val="1"/>
        <w:rPr>
          <w:rFonts w:ascii="Tahoma" w:eastAsia="Times New Roman" w:hAnsi="Tahoma" w:cs="Tahoma"/>
          <w:b/>
          <w:bCs/>
          <w:color w:val="4A4A4A"/>
          <w:sz w:val="31"/>
          <w:szCs w:val="31"/>
          <w:lang w:eastAsia="ru-RU"/>
        </w:rPr>
      </w:pPr>
      <w:r w:rsidRPr="00685D7A">
        <w:rPr>
          <w:rFonts w:ascii="Tahoma" w:eastAsia="Times New Roman" w:hAnsi="Tahoma" w:cs="Tahoma"/>
          <w:b/>
          <w:bCs/>
          <w:color w:val="4A4A4A"/>
          <w:sz w:val="31"/>
          <w:szCs w:val="31"/>
          <w:lang w:eastAsia="ru-RU"/>
        </w:rPr>
        <w:t>ВИКОНАВЧИЙ КОМІТЕТ</w:t>
      </w:r>
    </w:p>
    <w:p w:rsidR="00685D7A" w:rsidRPr="00685D7A" w:rsidRDefault="00685D7A" w:rsidP="00685D7A">
      <w:pPr>
        <w:shd w:val="clear" w:color="auto" w:fill="FFFFFF"/>
        <w:spacing w:after="60"/>
        <w:jc w:val="center"/>
        <w:outlineLvl w:val="1"/>
        <w:rPr>
          <w:rFonts w:ascii="Tahoma" w:eastAsia="Times New Roman" w:hAnsi="Tahoma" w:cs="Tahoma"/>
          <w:b/>
          <w:bCs/>
          <w:color w:val="4A4A4A"/>
          <w:sz w:val="31"/>
          <w:szCs w:val="31"/>
          <w:lang w:eastAsia="ru-RU"/>
        </w:rPr>
      </w:pPr>
      <w:r w:rsidRPr="00685D7A">
        <w:rPr>
          <w:rFonts w:ascii="Tahoma" w:eastAsia="Times New Roman" w:hAnsi="Tahoma" w:cs="Tahoma"/>
          <w:b/>
          <w:bCs/>
          <w:color w:val="4A4A4A"/>
          <w:sz w:val="31"/>
          <w:szCs w:val="31"/>
          <w:lang w:eastAsia="ru-RU"/>
        </w:rPr>
        <w:t>РІШЕННЯ  №616</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„30”  липня  2013 року</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м.Сєвєродонецьк</w:t>
      </w:r>
    </w:p>
    <w:p w:rsidR="00685D7A" w:rsidRPr="00685D7A" w:rsidRDefault="00685D7A" w:rsidP="00685D7A">
      <w:pPr>
        <w:shd w:val="clear" w:color="auto" w:fill="FFFFFF"/>
        <w:spacing w:after="60"/>
        <w:outlineLvl w:val="1"/>
        <w:rPr>
          <w:rFonts w:ascii="Tahoma" w:eastAsia="Times New Roman" w:hAnsi="Tahoma" w:cs="Tahoma"/>
          <w:b/>
          <w:bCs/>
          <w:color w:val="4A4A4A"/>
          <w:sz w:val="31"/>
          <w:szCs w:val="31"/>
          <w:lang w:eastAsia="ru-RU"/>
        </w:rPr>
      </w:pPr>
      <w:r w:rsidRPr="00685D7A">
        <w:rPr>
          <w:rFonts w:ascii="Tahoma" w:eastAsia="Times New Roman" w:hAnsi="Tahoma" w:cs="Tahoma"/>
          <w:b/>
          <w:bCs/>
          <w:color w:val="4A4A4A"/>
          <w:sz w:val="31"/>
          <w:szCs w:val="31"/>
          <w:lang w:eastAsia="ru-RU"/>
        </w:rPr>
        <w:t>Про визначення адреси автостоянки вантажного транспорту ПрАТ «Сєвєродонецьке об’єднання Азот»          </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Керуючись ст. 30, 31, 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звернення  приватного акціонерного товариства  «Сєвєродонецьке об’єднання Азот»  про присвоєння адреси об’єкту нерухомості - «Автостоянка вантажного транспорту 1 прохідна» (інв. №184037), яка врахована за адресою: м.Сєвєродонецьк, вул. Пивоварова, 5,  враховуючи:</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Довідку   ПрАТ «Сєвєродонецьке об’єднання Азот» від 04.07.2013р,</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Договір оренди землі №040741900143 від 13.04.2007р.;</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виконком міської ради</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w:t>
      </w:r>
    </w:p>
    <w:p w:rsidR="00685D7A" w:rsidRPr="00685D7A" w:rsidRDefault="00685D7A" w:rsidP="00685D7A">
      <w:pPr>
        <w:shd w:val="clear" w:color="auto" w:fill="FFFFFF"/>
        <w:spacing w:after="60"/>
        <w:outlineLvl w:val="2"/>
        <w:rPr>
          <w:rFonts w:ascii="Tahoma" w:eastAsia="Times New Roman" w:hAnsi="Tahoma" w:cs="Tahoma"/>
          <w:b/>
          <w:bCs/>
          <w:color w:val="4A4A4A"/>
          <w:sz w:val="29"/>
          <w:szCs w:val="29"/>
          <w:lang w:eastAsia="ru-RU"/>
        </w:rPr>
      </w:pPr>
      <w:r w:rsidRPr="00685D7A">
        <w:rPr>
          <w:rFonts w:ascii="Tahoma" w:eastAsia="Times New Roman" w:hAnsi="Tahoma" w:cs="Tahoma"/>
          <w:b/>
          <w:bCs/>
          <w:color w:val="4A4A4A"/>
          <w:sz w:val="29"/>
          <w:szCs w:val="29"/>
          <w:lang w:eastAsia="ru-RU"/>
        </w:rPr>
        <w:t>ВИРІШИВ:</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1.    Присвоїти автостоянці вантажного транспорту,  яка  знаходиться на балансі приватного акціонерного товариства  «Сєвєродонецьке об’єднання Азот»  та розташована по вул.Пивоварова в районі 1-ої прохідної: номер 4-в . Визначити адресу  автостоянки вантажного транспорту: м.Сєвєродонецьк, вул.Пивоварова, № 4-в .</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2. Дане рішення підлягає оприлюдненню.</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3. Центру поштового зв’язку № 14 ЛД УДППЗ "Укрпошта"  та цеху телекомунікаційних послуг № 20 ЛФ ВАТ "Укртелеком"  прийняти до відома присвоєну  адресу.</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4. Контроль за виконанням цього рішення покласти на заступника міського голови Кравченка В.Г.</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b/>
          <w:bCs/>
          <w:color w:val="4A4A4A"/>
          <w:sz w:val="13"/>
          <w:lang w:eastAsia="ru-RU"/>
        </w:rPr>
        <w:t> Міський голова                                                                                      В.В.Казаков</w:t>
      </w:r>
    </w:p>
    <w:p w:rsidR="00685D7A" w:rsidRPr="00685D7A" w:rsidRDefault="00685D7A" w:rsidP="00685D7A">
      <w:pPr>
        <w:shd w:val="clear" w:color="auto" w:fill="FFFFFF"/>
        <w:spacing w:after="180" w:line="360" w:lineRule="atLeast"/>
        <w:rPr>
          <w:rFonts w:ascii="Tahoma" w:eastAsia="Times New Roman" w:hAnsi="Tahoma" w:cs="Tahoma"/>
          <w:color w:val="4A4A4A"/>
          <w:sz w:val="13"/>
          <w:szCs w:val="13"/>
          <w:lang w:eastAsia="ru-RU"/>
        </w:rPr>
      </w:pPr>
      <w:r w:rsidRPr="00685D7A">
        <w:rPr>
          <w:rFonts w:ascii="Tahoma" w:eastAsia="Times New Roman" w:hAnsi="Tahoma" w:cs="Tahoma"/>
          <w:color w:val="4A4A4A"/>
          <w:sz w:val="13"/>
          <w:szCs w:val="13"/>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685D7A"/>
    <w:rsid w:val="00685D7A"/>
    <w:rsid w:val="00C62C0A"/>
    <w:rsid w:val="00EF1474"/>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85D7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5D7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5D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5D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5D7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85D7A"/>
    <w:rPr>
      <w:b/>
      <w:bCs/>
    </w:rPr>
  </w:style>
</w:styles>
</file>

<file path=word/webSettings.xml><?xml version="1.0" encoding="utf-8"?>
<w:webSettings xmlns:r="http://schemas.openxmlformats.org/officeDocument/2006/relationships" xmlns:w="http://schemas.openxmlformats.org/wordprocessingml/2006/main">
  <w:divs>
    <w:div w:id="14855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Северодонецкие вести</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2016-08-22T13:07:00Z</dcterms:created>
  <dcterms:modified xsi:type="dcterms:W3CDTF">2016-08-22T13:07:00Z</dcterms:modified>
</cp:coreProperties>
</file>