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D3" w:rsidRPr="003455D3" w:rsidRDefault="003455D3" w:rsidP="003455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3455D3" w:rsidRPr="003455D3" w:rsidRDefault="003455D3" w:rsidP="003455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3455D3" w:rsidRPr="003455D3" w:rsidRDefault="003455D3" w:rsidP="003455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№987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 грудня 2013 року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3455D3" w:rsidRPr="003455D3" w:rsidRDefault="003455D3" w:rsidP="00345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комунального майна з балансу Управління житлово-комунального господарства Сєвєродонецької міської ради на баланс КП «Сєвєродонецьке підприємство садово-паркового господарства та благоустрою»</w:t>
      </w:r>
    </w:p>
    <w:p w:rsidR="003455D3" w:rsidRPr="003455D3" w:rsidRDefault="003455D3" w:rsidP="00345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shd w:val="clear" w:color="auto" w:fill="FFFFFF"/>
          <w:lang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</w:p>
    <w:p w:rsidR="003455D3" w:rsidRPr="003455D3" w:rsidRDefault="003455D3" w:rsidP="003455D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3455D3" w:rsidRPr="003455D3" w:rsidRDefault="003455D3" w:rsidP="00345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 w:type="textWrapping" w:clear="all"/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29 Закону України «Про місцеве самоврядування в Україні», враховуючи звернення управління житлово-комунального господарства</w:t>
      </w:r>
      <w:r w:rsidRPr="003455D3">
        <w:rPr>
          <w:rFonts w:ascii="Tahoma" w:eastAsia="Times New Roman" w:hAnsi="Tahoma" w:cs="Tahoma"/>
          <w:b/>
          <w:bCs/>
          <w:i/>
          <w:iCs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 міської ради від 22.11.2013 року №1987,</w:t>
      </w:r>
      <w:r w:rsidRPr="003455D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55D3">
        <w:rPr>
          <w:rFonts w:ascii="Bodoni" w:eastAsia="Times New Roman" w:hAnsi="Bodoni" w:cs="Tahoma"/>
          <w:color w:val="4A4A4A"/>
          <w:sz w:val="11"/>
          <w:szCs w:val="11"/>
          <w:lang w:val="uk-UA" w:eastAsia="ru-RU"/>
        </w:rPr>
        <w:t>з</w:t>
      </w:r>
      <w:r w:rsidRPr="003455D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метою ефективного використання комунального майна, що є власністю територіальної громади міста Сєвєродонецька, виконком Сєвєродонецької міської ради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3455D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55D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Передати безкоштовно з балансу Управління житлово-комунального господарства Сєвєродонецької міської ради на баланс КП «Сєвєродонецьке підприємство садово-паркового господарства та благоустрою»</w:t>
      </w:r>
      <w:r w:rsidRPr="003455D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матеріальні активи згідно з додатком до цього рішення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3455D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55D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Комунальному підприємству «Сєвєродонецьке підприємство садово-паркового господарства та благоустрою» прийняти зазначене майно на свій баланс відповідно до чинного законодавства України, забезпечити його належний облік та ефективне використання.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3455D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55D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виконкому підлягає оприлюдненню.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3455D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3455D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Чернишина П.Г.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ind w:left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3455D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3455D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3455D3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3455D3" w:rsidRPr="003455D3" w:rsidRDefault="003455D3" w:rsidP="003455D3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Додаток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до рішення виконкому № 987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ind w:left="6521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i/>
          <w:iCs/>
          <w:color w:val="4A4A4A"/>
          <w:sz w:val="20"/>
          <w:lang w:val="uk-UA" w:eastAsia="ru-RU"/>
        </w:rPr>
        <w:t>від 10 грудня 2013 р.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ind w:left="652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Перелік матеріальних активів, що передається з балансу</w:t>
      </w:r>
    </w:p>
    <w:p w:rsidR="003455D3" w:rsidRPr="003455D3" w:rsidRDefault="003455D3" w:rsidP="003455D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Управління житлово-комунального господарства Сєвєродонецької міської ради на баланс КП «Сєвєродонецьке підприємство садово-паркового господарства та благоустрою»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2911"/>
        <w:gridCol w:w="1457"/>
        <w:gridCol w:w="1985"/>
        <w:gridCol w:w="2551"/>
      </w:tblGrid>
      <w:tr w:rsidR="003455D3" w:rsidRPr="003455D3" w:rsidTr="003455D3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Матеріальні активи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Інвентарний номер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Балансова вартість, грн.</w:t>
            </w:r>
          </w:p>
        </w:tc>
      </w:tr>
      <w:tr w:rsidR="003455D3" w:rsidRPr="003455D3" w:rsidTr="003455D3">
        <w:trPr>
          <w:trHeight w:val="10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0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0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Лавка паркова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0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 одиниць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0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0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16000,00</w:t>
            </w:r>
          </w:p>
        </w:tc>
      </w:tr>
      <w:tr w:rsidR="003455D3" w:rsidRPr="003455D3" w:rsidTr="003455D3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203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1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1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18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148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1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18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16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138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106237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55D3" w:rsidRPr="003455D3" w:rsidRDefault="003455D3" w:rsidP="003455D3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3455D3" w:rsidRPr="003455D3" w:rsidTr="003455D3">
        <w:trPr>
          <w:trHeight w:val="8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Урни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 одиниць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line="127" w:lineRule="atLeast"/>
              <w:ind w:left="-108" w:right="-140" w:firstLine="3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3455D3" w:rsidRPr="003455D3" w:rsidTr="003455D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Елементи огородження зелених насаджень по          пр. Радянському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 комплект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1033002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59300,00</w:t>
            </w:r>
          </w:p>
        </w:tc>
      </w:tr>
      <w:tr w:rsidR="003455D3" w:rsidRPr="003455D3" w:rsidTr="003455D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Елементи огородження зелених насаджень по вул. Леніна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 комплект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1033001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81935,00</w:t>
            </w:r>
          </w:p>
        </w:tc>
      </w:tr>
      <w:tr w:rsidR="003455D3" w:rsidRPr="003455D3" w:rsidTr="003455D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5D3" w:rsidRPr="003455D3" w:rsidRDefault="003455D3" w:rsidP="003455D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Колектор поливного водоводу у сквері ім. М.В. Гоголя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 одиниця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127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1033003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5D3" w:rsidRPr="003455D3" w:rsidRDefault="003455D3" w:rsidP="003455D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455D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23399,00</w:t>
            </w:r>
          </w:p>
        </w:tc>
      </w:tr>
    </w:tbl>
    <w:p w:rsidR="003455D3" w:rsidRPr="003455D3" w:rsidRDefault="003455D3" w:rsidP="003455D3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Виконуючий обов’язки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керуючого справами виконкому                                                                         </w:t>
      </w:r>
      <w:r w:rsidRPr="003455D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455D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А.А. Гавриленко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3455D3" w:rsidRPr="003455D3" w:rsidRDefault="003455D3" w:rsidP="003455D3">
      <w:pPr>
        <w:shd w:val="clear" w:color="auto" w:fill="FFFFFF"/>
        <w:spacing w:after="18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455D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455D3"/>
    <w:rsid w:val="003455D3"/>
    <w:rsid w:val="006B771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55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5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5D3"/>
  </w:style>
  <w:style w:type="paragraph" w:styleId="a4">
    <w:name w:val="Body Text Indent"/>
    <w:basedOn w:val="a"/>
    <w:link w:val="a5"/>
    <w:uiPriority w:val="99"/>
    <w:semiHidden/>
    <w:unhideWhenUsed/>
    <w:rsid w:val="003455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4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455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2016-09-01T08:26:00Z</dcterms:created>
  <dcterms:modified xsi:type="dcterms:W3CDTF">2016-09-01T08:26:00Z</dcterms:modified>
</cp:coreProperties>
</file>