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3F" w:rsidRPr="00493091" w:rsidRDefault="0020753F" w:rsidP="0020753F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20753F" w:rsidRPr="00493091" w:rsidRDefault="0020753F" w:rsidP="0020753F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20753F" w:rsidRPr="00493091" w:rsidRDefault="0020753F" w:rsidP="0020753F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53F" w:rsidRPr="00493091" w:rsidRDefault="0020753F" w:rsidP="0020753F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№___</w:t>
      </w:r>
    </w:p>
    <w:p w:rsidR="0020753F" w:rsidRPr="00493091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 </w:t>
      </w:r>
      <w:r w:rsidR="00100A9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100A9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:rsidR="0020753F" w:rsidRPr="00493091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20753F" w:rsidRPr="00493091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20753F" w:rsidRPr="00493091" w:rsidRDefault="0020753F" w:rsidP="00100A9F">
      <w:pPr>
        <w:spacing w:after="0" w:line="240" w:lineRule="auto"/>
        <w:ind w:right="60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753F" w:rsidRPr="00493091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Керуючись підпунктом 4 пункту «б» статті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підпунктом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пункту «б»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Україні»,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Законом України «</w:t>
      </w:r>
      <w:r w:rsidRPr="004930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державну реєстрацію речових прав на нерухоме майно та їх обтяжень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виконкому від 16.04.2018р. № 227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 виконавчий комітет міської ради 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20753F" w:rsidRPr="00493091" w:rsidRDefault="0020753F" w:rsidP="0020753F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№17-01.00 «Державна реєстрація права власності на нерухоме майно» (Додаток 1);</w:t>
      </w:r>
    </w:p>
    <w:p w:rsidR="0020753F" w:rsidRPr="0020753F" w:rsidRDefault="0020753F" w:rsidP="0020753F">
      <w:pPr>
        <w:pStyle w:val="a3"/>
        <w:ind w:firstLine="709"/>
        <w:jc w:val="both"/>
        <w:rPr>
          <w:b w:val="0"/>
          <w:i w:val="0"/>
          <w:sz w:val="24"/>
          <w:szCs w:val="24"/>
          <w:lang w:val="uk-UA"/>
        </w:rPr>
      </w:pPr>
      <w:r w:rsidRPr="0020753F">
        <w:rPr>
          <w:b w:val="0"/>
          <w:i w:val="0"/>
          <w:sz w:val="24"/>
          <w:szCs w:val="24"/>
          <w:lang w:val="uk-UA"/>
        </w:rPr>
        <w:t xml:space="preserve">1.2. Технологічна картка адміністративної послуги №17-02.00 </w:t>
      </w:r>
      <w:r w:rsidRPr="00493091">
        <w:rPr>
          <w:sz w:val="24"/>
          <w:szCs w:val="24"/>
          <w:lang w:val="uk-UA"/>
        </w:rPr>
        <w:t>«</w:t>
      </w:r>
      <w:r w:rsidRPr="0020753F">
        <w:rPr>
          <w:b w:val="0"/>
          <w:i w:val="0"/>
          <w:sz w:val="24"/>
          <w:szCs w:val="24"/>
          <w:lang w:val="uk-UA"/>
        </w:rPr>
        <w:t>Державна реєстрація іншого (відмінного від права власності)речового права</w:t>
      </w:r>
      <w:r w:rsidRPr="0020753F">
        <w:rPr>
          <w:b w:val="0"/>
          <w:i w:val="0"/>
          <w:sz w:val="24"/>
          <w:szCs w:val="24"/>
          <w:lang w:val="ru-RU"/>
        </w:rPr>
        <w:t xml:space="preserve">» </w:t>
      </w:r>
      <w:r w:rsidRPr="0020753F">
        <w:rPr>
          <w:b w:val="0"/>
          <w:i w:val="0"/>
          <w:sz w:val="24"/>
          <w:szCs w:val="24"/>
          <w:lang w:val="uk-UA"/>
        </w:rPr>
        <w:t>(Додаток 2);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1.3. Технологічна картка адміністративної послуги №17-0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.00 «</w:t>
      </w:r>
      <w:r w:rsidR="00100A9F" w:rsidRPr="00100A9F">
        <w:rPr>
          <w:rFonts w:ascii="Times New Roman" w:hAnsi="Times New Roman" w:cs="Times New Roman"/>
          <w:sz w:val="26"/>
          <w:szCs w:val="26"/>
          <w:lang w:val="uk-UA" w:eastAsia="uk-UA"/>
        </w:rPr>
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суду)»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(Додаток 3);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1.4. Технологічна картка адміністративної послуги №17</w:t>
      </w:r>
      <w:r w:rsidR="00100A9F">
        <w:rPr>
          <w:rFonts w:ascii="Times New Roman" w:hAnsi="Times New Roman" w:cs="Times New Roman"/>
          <w:sz w:val="24"/>
          <w:szCs w:val="24"/>
          <w:lang w:val="uk-UA"/>
        </w:rPr>
        <w:t>-06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.00 «</w:t>
      </w:r>
      <w:r w:rsidR="00100A9F" w:rsidRPr="00100A9F">
        <w:rPr>
          <w:rFonts w:ascii="Times New Roman" w:hAnsi="Times New Roman" w:cs="Times New Roman"/>
          <w:sz w:val="24"/>
          <w:szCs w:val="24"/>
          <w:lang w:val="uk-UA" w:eastAsia="uk-UA"/>
        </w:rPr>
        <w:t>Внесення змін до записів Державного реєстру речових прав на нерухоме майно та їх обтяжень»</w:t>
      </w:r>
      <w:r w:rsidR="00100A9F" w:rsidRPr="00773F3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(Додаток 4);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1.5. Технологічна картка адміністративної послуги №17-0</w:t>
      </w:r>
      <w:r w:rsidR="00100A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.00 «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обтяження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на нерухоме майно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» (Додаток 5);</w:t>
      </w:r>
    </w:p>
    <w:p w:rsidR="0020753F" w:rsidRPr="00493091" w:rsidRDefault="0020753F" w:rsidP="0044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1.6. Технологічна картка адміністративної послуги №17-0</w:t>
      </w:r>
      <w:r w:rsidR="00100A9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.00 «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Заборона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реєстраційних</w:t>
      </w:r>
      <w:proofErr w:type="spellEnd"/>
      <w:r w:rsidR="00100A9F" w:rsidRPr="001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9F" w:rsidRPr="00100A9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100A9F">
        <w:rPr>
          <w:rFonts w:ascii="Times New Roman" w:hAnsi="Times New Roman" w:cs="Times New Roman"/>
          <w:sz w:val="24"/>
          <w:szCs w:val="24"/>
          <w:lang w:val="uk-UA"/>
        </w:rPr>
        <w:t>» (Додаток 6).</w:t>
      </w:r>
    </w:p>
    <w:p w:rsidR="0020753F" w:rsidRPr="0020753F" w:rsidRDefault="0020753F" w:rsidP="00443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53F">
        <w:rPr>
          <w:rFonts w:ascii="Times New Roman" w:hAnsi="Times New Roman" w:cs="Times New Roman"/>
          <w:sz w:val="24"/>
          <w:szCs w:val="24"/>
          <w:lang w:val="uk-UA"/>
        </w:rPr>
        <w:t>2. Додатки №1</w:t>
      </w:r>
      <w:r w:rsidR="007718C4">
        <w:rPr>
          <w:rFonts w:ascii="Times New Roman" w:hAnsi="Times New Roman" w:cs="Times New Roman"/>
          <w:sz w:val="24"/>
          <w:szCs w:val="24"/>
          <w:lang w:val="uk-UA"/>
        </w:rPr>
        <w:t>, 2, 4, 6-10</w:t>
      </w:r>
      <w:r w:rsidRPr="0020753F">
        <w:rPr>
          <w:rFonts w:ascii="Times New Roman" w:hAnsi="Times New Roman" w:cs="Times New Roman"/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20753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20753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075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20753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0753F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396</w:t>
      </w:r>
      <w:r w:rsidRPr="0020753F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20753F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20753F">
        <w:rPr>
          <w:rFonts w:ascii="Times New Roman" w:hAnsi="Times New Roman" w:cs="Times New Roman"/>
          <w:sz w:val="24"/>
          <w:szCs w:val="24"/>
          <w:lang w:val="uk-UA"/>
        </w:rPr>
        <w:t>», вважати такими, що втратили чинність.</w:t>
      </w:r>
    </w:p>
    <w:p w:rsidR="0020753F" w:rsidRPr="00493091" w:rsidRDefault="00443BF9" w:rsidP="0044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753F" w:rsidRPr="00493091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20753F" w:rsidRPr="00493091" w:rsidRDefault="00443BF9" w:rsidP="00443B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753F"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0753F" w:rsidRPr="0049309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0753F"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20753F" w:rsidRPr="004930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53F" w:rsidRPr="00493091" w:rsidRDefault="0020753F" w:rsidP="0020753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BF9" w:rsidRDefault="00443BF9" w:rsidP="0020753F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20753F" w:rsidRPr="00493091" w:rsidRDefault="00443BF9" w:rsidP="0020753F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В.о.м</w:t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proofErr w:type="spellEnd"/>
      <w:r w:rsidR="002075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  <w:r w:rsidR="0020753F" w:rsidRPr="004930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0753F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20753F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- адміністратор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О.О.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Єлісєєва</w:t>
      </w:r>
      <w:proofErr w:type="spellEnd"/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3BF9" w:rsidRPr="0049309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43BF9"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43BF9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  <w:t>Ю.А.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>Журба</w:t>
      </w: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4930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та </w:t>
      </w:r>
    </w:p>
    <w:p w:rsidR="0020753F" w:rsidRPr="00493091" w:rsidRDefault="0020753F" w:rsidP="002075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091">
        <w:rPr>
          <w:rFonts w:ascii="Times New Roman" w:hAnsi="Times New Roman" w:cs="Times New Roman"/>
          <w:bCs/>
          <w:sz w:val="24"/>
          <w:szCs w:val="24"/>
          <w:lang w:val="uk-UA"/>
        </w:rPr>
        <w:t>правових питань</w:t>
      </w:r>
      <w:r w:rsidRPr="00493091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sz w:val="24"/>
          <w:szCs w:val="24"/>
          <w:lang w:val="uk-UA"/>
        </w:rPr>
        <w:tab/>
        <w:t>В.В.</w:t>
      </w:r>
      <w:r w:rsidR="00443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</w:p>
    <w:p w:rsidR="0020753F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20753F" w:rsidRPr="00493091" w:rsidRDefault="0020753F" w:rsidP="0020753F">
      <w:pPr>
        <w:ind w:right="-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Розробник: </w:t>
      </w:r>
      <w:proofErr w:type="spellStart"/>
      <w:r w:rsidRPr="00493091">
        <w:rPr>
          <w:rFonts w:ascii="Times New Roman" w:hAnsi="Times New Roman" w:cs="Times New Roman"/>
          <w:sz w:val="24"/>
          <w:szCs w:val="24"/>
          <w:lang w:val="uk-UA"/>
        </w:rPr>
        <w:t>Костецька</w:t>
      </w:r>
      <w:proofErr w:type="spellEnd"/>
      <w:r w:rsidRPr="00493091">
        <w:rPr>
          <w:rFonts w:ascii="Times New Roman" w:hAnsi="Times New Roman" w:cs="Times New Roman"/>
          <w:sz w:val="24"/>
          <w:szCs w:val="24"/>
          <w:lang w:val="uk-UA"/>
        </w:rPr>
        <w:t xml:space="preserve"> В.В. </w:t>
      </w:r>
    </w:p>
    <w:p w:rsidR="0020753F" w:rsidRDefault="0020753F" w:rsidP="0020753F">
      <w:pPr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sz w:val="24"/>
          <w:szCs w:val="24"/>
        </w:rPr>
        <w:br w:type="page"/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493091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43BF9" w:rsidRPr="00443BF9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43BF9" w:rsidRPr="00443BF9" w:rsidRDefault="00443BF9" w:rsidP="0020753F">
      <w:pPr>
        <w:pStyle w:val="a3"/>
        <w:ind w:right="-426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20753F" w:rsidRPr="00493091" w:rsidRDefault="0020753F" w:rsidP="0020753F">
      <w:pPr>
        <w:pStyle w:val="a3"/>
        <w:ind w:right="-426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20753F" w:rsidRPr="00493091" w:rsidRDefault="0020753F" w:rsidP="0020753F">
      <w:pPr>
        <w:pStyle w:val="a3"/>
        <w:ind w:right="-426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sz w:val="24"/>
          <w:szCs w:val="24"/>
          <w:lang w:val="uk-UA"/>
        </w:rPr>
        <w:t>адміністративної послуги</w:t>
      </w:r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17-01.00</w:t>
      </w:r>
    </w:p>
    <w:p w:rsidR="0020753F" w:rsidRPr="00493091" w:rsidRDefault="0020753F" w:rsidP="0020753F">
      <w:pPr>
        <w:pStyle w:val="a3"/>
        <w:ind w:right="-426"/>
        <w:jc w:val="center"/>
        <w:rPr>
          <w:i w:val="0"/>
          <w:sz w:val="24"/>
          <w:szCs w:val="24"/>
          <w:u w:val="single"/>
          <w:lang w:val="uk-UA"/>
        </w:rPr>
      </w:pPr>
      <w:r w:rsidRPr="00493091">
        <w:rPr>
          <w:i w:val="0"/>
          <w:sz w:val="24"/>
          <w:szCs w:val="24"/>
          <w:u w:val="single"/>
          <w:lang w:val="uk-UA"/>
        </w:rPr>
        <w:t>«Державна  реєстрація права власності на нерухоме майно»</w:t>
      </w:r>
    </w:p>
    <w:p w:rsidR="0020753F" w:rsidRPr="00493091" w:rsidRDefault="0020753F" w:rsidP="0020753F">
      <w:pPr>
        <w:spacing w:before="10" w:after="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954"/>
        <w:gridCol w:w="1559"/>
        <w:gridCol w:w="1417"/>
      </w:tblGrid>
      <w:tr w:rsidR="0020753F" w:rsidRPr="00493091" w:rsidTr="00454357">
        <w:trPr>
          <w:trHeight w:val="553"/>
        </w:trPr>
        <w:tc>
          <w:tcPr>
            <w:tcW w:w="567" w:type="dxa"/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954" w:type="dxa"/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559" w:type="dxa"/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417" w:type="dxa"/>
          </w:tcPr>
          <w:p w:rsidR="0020753F" w:rsidRPr="00493091" w:rsidRDefault="0020753F" w:rsidP="00100A9F">
            <w:pPr>
              <w:pStyle w:val="TableParagraph"/>
              <w:spacing w:before="2" w:line="276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20753F" w:rsidRPr="00493091" w:rsidTr="00454357">
        <w:trPr>
          <w:trHeight w:val="1103"/>
        </w:trPr>
        <w:tc>
          <w:tcPr>
            <w:tcW w:w="567" w:type="dxa"/>
          </w:tcPr>
          <w:p w:rsidR="0020753F" w:rsidRPr="00493091" w:rsidRDefault="0020753F" w:rsidP="0020753F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0753F" w:rsidRPr="00493091" w:rsidRDefault="0020753F" w:rsidP="0020753F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0753F" w:rsidRPr="00493091" w:rsidRDefault="0020753F" w:rsidP="00100A9F">
            <w:pPr>
              <w:pStyle w:val="TableParagraph"/>
              <w:tabs>
                <w:tab w:val="left" w:pos="1843"/>
              </w:tabs>
              <w:spacing w:before="8" w:line="264" w:lineRule="exact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20753F" w:rsidRPr="00493091" w:rsidRDefault="0020753F" w:rsidP="00100A9F">
            <w:pPr>
              <w:pStyle w:val="TableParagraph"/>
              <w:spacing w:line="267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20753F" w:rsidRPr="00493091" w:rsidTr="00454357">
        <w:trPr>
          <w:trHeight w:val="1380"/>
        </w:trPr>
        <w:tc>
          <w:tcPr>
            <w:tcW w:w="567" w:type="dxa"/>
            <w:tcBorders>
              <w:bottom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</w:t>
            </w:r>
            <w:r w:rsidRPr="0049309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753F" w:rsidRPr="00493091" w:rsidRDefault="0020753F" w:rsidP="00100A9F">
            <w:pPr>
              <w:pStyle w:val="TableParagraph"/>
              <w:spacing w:line="268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20753F" w:rsidRPr="00493091" w:rsidTr="00454357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 майно.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100A9F">
            <w:pPr>
              <w:pStyle w:val="TableParagraph"/>
              <w:spacing w:line="268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20753F" w:rsidRPr="00493091" w:rsidTr="0045435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</w:p>
          <w:p w:rsidR="0020753F" w:rsidRPr="00493091" w:rsidRDefault="0020753F" w:rsidP="0020753F">
            <w:pPr>
              <w:pStyle w:val="TableParagraph"/>
              <w:spacing w:before="8" w:line="270" w:lineRule="atLeast"/>
              <w:ind w:left="0" w:right="99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  <w:p w:rsidR="0020753F" w:rsidRPr="009F6136" w:rsidRDefault="0020753F" w:rsidP="0020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100A9F">
            <w:pPr>
              <w:pStyle w:val="TableParagraph"/>
              <w:ind w:left="-141" w:right="-1"/>
              <w:jc w:val="center"/>
              <w:rPr>
                <w:color w:val="EEECE1" w:themeColor="background2"/>
                <w:sz w:val="24"/>
                <w:szCs w:val="24"/>
                <w:lang w:val="ru-RU"/>
              </w:rPr>
            </w:pPr>
          </w:p>
          <w:p w:rsidR="0020753F" w:rsidRPr="00493091" w:rsidRDefault="0020753F" w:rsidP="00100A9F">
            <w:pPr>
              <w:pStyle w:val="TableParagraph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В </w:t>
            </w:r>
            <w:proofErr w:type="spellStart"/>
            <w:r w:rsidRPr="00493091">
              <w:rPr>
                <w:sz w:val="24"/>
                <w:szCs w:val="24"/>
              </w:rPr>
              <w:t>порядку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черговості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20753F" w:rsidRPr="00142D80" w:rsidTr="00454357">
        <w:trPr>
          <w:trHeight w:val="3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р</w:t>
            </w:r>
            <w:r w:rsidRPr="00493091">
              <w:rPr>
                <w:sz w:val="24"/>
                <w:szCs w:val="24"/>
              </w:rPr>
              <w:t>озгляд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</w:t>
            </w:r>
            <w:r w:rsidRPr="00493091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щодо права власності</w:t>
            </w:r>
            <w:bookmarkStart w:id="0" w:name="_GoBack"/>
            <w:bookmarkEnd w:id="0"/>
            <w:r w:rsidRPr="00493091">
              <w:rPr>
                <w:sz w:val="24"/>
                <w:szCs w:val="24"/>
                <w:lang w:val="uk-UA"/>
              </w:rPr>
              <w:t>,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для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разі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необхідності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</w:rPr>
              <w:t>р</w:t>
            </w:r>
            <w:proofErr w:type="gramEnd"/>
            <w:r w:rsidRPr="00493091">
              <w:rPr>
                <w:sz w:val="24"/>
                <w:szCs w:val="24"/>
              </w:rPr>
              <w:t>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речових прав на нерухоме майно,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залишення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без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зв’язку</w:t>
            </w:r>
            <w:proofErr w:type="spellEnd"/>
            <w:r w:rsidRPr="00493091">
              <w:rPr>
                <w:sz w:val="24"/>
                <w:szCs w:val="24"/>
              </w:rPr>
              <w:t xml:space="preserve"> з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відкликанням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в </w:t>
            </w:r>
            <w:proofErr w:type="spellStart"/>
            <w:r w:rsidRPr="00493091">
              <w:rPr>
                <w:sz w:val="24"/>
                <w:szCs w:val="24"/>
              </w:rPr>
              <w:t>задоволенні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 прав,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зупиненні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 прав,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</w:t>
            </w:r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прав;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100A9F">
            <w:pPr>
              <w:ind w:left="-141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53F" w:rsidRPr="0020753F" w:rsidTr="00454357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93091">
              <w:rPr>
                <w:sz w:val="24"/>
                <w:szCs w:val="24"/>
              </w:rPr>
              <w:t>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</w:p>
          <w:p w:rsidR="0020753F" w:rsidRPr="00493091" w:rsidRDefault="0020753F" w:rsidP="0020753F">
            <w:pPr>
              <w:pStyle w:val="TableParagraph"/>
              <w:spacing w:line="270" w:lineRule="atLeast"/>
              <w:ind w:left="0" w:right="92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реєстрації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100A9F">
            <w:pPr>
              <w:ind w:left="-141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53F" w:rsidRPr="00493091" w:rsidTr="00454357">
        <w:trPr>
          <w:trHeight w:val="2117"/>
        </w:trPr>
        <w:tc>
          <w:tcPr>
            <w:tcW w:w="567" w:type="dxa"/>
          </w:tcPr>
          <w:p w:rsidR="0020753F" w:rsidRPr="00493091" w:rsidRDefault="0020753F" w:rsidP="0020753F">
            <w:pPr>
              <w:pStyle w:val="TableParagraph"/>
              <w:spacing w:line="259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lastRenderedPageBreak/>
              <w:t>5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0753F" w:rsidRPr="00493091" w:rsidRDefault="0020753F" w:rsidP="0020753F">
            <w:pPr>
              <w:pStyle w:val="TableParagraph"/>
              <w:tabs>
                <w:tab w:val="left" w:pos="1245"/>
                <w:tab w:val="left" w:pos="2587"/>
                <w:tab w:val="left" w:pos="2899"/>
                <w:tab w:val="left" w:pos="4358"/>
              </w:tabs>
              <w:spacing w:line="259" w:lineRule="exact"/>
              <w:ind w:left="0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ab/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майн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майно), 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реєстрації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20753F" w:rsidRPr="00493091" w:rsidRDefault="0020753F" w:rsidP="00100A9F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1. У строк,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п’яти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реєстрації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прав;              2.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Скорочені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строки:</w:t>
            </w:r>
          </w:p>
          <w:p w:rsidR="0020753F" w:rsidRPr="00493091" w:rsidRDefault="0020753F" w:rsidP="00100A9F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дві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;</w:t>
            </w:r>
          </w:p>
          <w:p w:rsidR="0020753F" w:rsidRPr="00493091" w:rsidRDefault="0020753F" w:rsidP="00100A9F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один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день;</w:t>
            </w:r>
          </w:p>
          <w:p w:rsidR="0020753F" w:rsidRPr="00493091" w:rsidRDefault="0020753F" w:rsidP="00454357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два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.  </w:t>
            </w:r>
          </w:p>
        </w:tc>
      </w:tr>
    </w:tbl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6"/>
        <w:gridCol w:w="1843"/>
      </w:tblGrid>
      <w:tr w:rsidR="0020753F" w:rsidRPr="00493091" w:rsidTr="00100A9F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  <w:tr w:rsidR="0020753F" w:rsidRPr="00493091" w:rsidTr="00100A9F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</w:tbl>
    <w:p w:rsidR="0020753F" w:rsidRDefault="0020753F" w:rsidP="0020753F">
      <w:pPr>
        <w:rPr>
          <w:lang w:val="uk-UA"/>
        </w:rPr>
      </w:pPr>
    </w:p>
    <w:p w:rsidR="00454357" w:rsidRDefault="00454357" w:rsidP="0020753F">
      <w:pPr>
        <w:rPr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54357" w:rsidRPr="00454357" w:rsidRDefault="00454357" w:rsidP="0020753F"/>
    <w:p w:rsidR="0020753F" w:rsidRDefault="0020753F" w:rsidP="0020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43BF9" w:rsidRPr="00443BF9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43BF9" w:rsidRPr="00443BF9" w:rsidRDefault="00443BF9" w:rsidP="0020753F">
      <w:pPr>
        <w:pStyle w:val="a3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20753F" w:rsidRPr="00493091" w:rsidRDefault="0020753F" w:rsidP="0020753F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>ТЕХНОЛОГІЧНА КАРТКА</w:t>
      </w:r>
    </w:p>
    <w:p w:rsidR="0020753F" w:rsidRPr="00493091" w:rsidRDefault="0020753F" w:rsidP="0020753F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sz w:val="24"/>
          <w:szCs w:val="24"/>
          <w:lang w:val="uk-UA"/>
        </w:rPr>
        <w:t xml:space="preserve">адміністративної послуги </w:t>
      </w:r>
      <w:r w:rsidRPr="00493091">
        <w:rPr>
          <w:b w:val="0"/>
          <w:i w:val="0"/>
          <w:w w:val="105"/>
          <w:sz w:val="24"/>
          <w:szCs w:val="24"/>
          <w:lang w:val="uk-UA"/>
        </w:rPr>
        <w:t>№ 17-02.00</w:t>
      </w:r>
    </w:p>
    <w:p w:rsidR="0020753F" w:rsidRPr="00E54D52" w:rsidRDefault="0020753F" w:rsidP="0020753F">
      <w:pPr>
        <w:pStyle w:val="a3"/>
        <w:jc w:val="center"/>
        <w:rPr>
          <w:i w:val="0"/>
          <w:sz w:val="24"/>
          <w:szCs w:val="24"/>
          <w:u w:val="single"/>
          <w:lang w:val="ru-RU"/>
        </w:rPr>
      </w:pPr>
      <w:r w:rsidRPr="00493091">
        <w:rPr>
          <w:i w:val="0"/>
          <w:sz w:val="24"/>
          <w:szCs w:val="24"/>
          <w:u w:val="single"/>
          <w:lang w:val="uk-UA"/>
        </w:rPr>
        <w:t xml:space="preserve">«Державна реєстрація </w:t>
      </w:r>
      <w:r>
        <w:rPr>
          <w:i w:val="0"/>
          <w:sz w:val="24"/>
          <w:szCs w:val="24"/>
          <w:u w:val="single"/>
          <w:lang w:val="uk-UA"/>
        </w:rPr>
        <w:t>іншого (відмінного від права власності)речового права</w:t>
      </w:r>
      <w:r>
        <w:rPr>
          <w:i w:val="0"/>
          <w:sz w:val="24"/>
          <w:szCs w:val="24"/>
          <w:u w:val="single"/>
          <w:lang w:val="ru-RU"/>
        </w:rPr>
        <w:t>»</w:t>
      </w:r>
    </w:p>
    <w:p w:rsidR="0020753F" w:rsidRPr="00493091" w:rsidRDefault="0020753F" w:rsidP="0020753F">
      <w:pPr>
        <w:spacing w:before="10" w:after="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TableNormal"/>
        <w:tblW w:w="90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418"/>
      </w:tblGrid>
      <w:tr w:rsidR="0020753F" w:rsidRPr="00493091" w:rsidTr="0045435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418" w:type="dxa"/>
          </w:tcPr>
          <w:p w:rsidR="0020753F" w:rsidRPr="00493091" w:rsidRDefault="0020753F" w:rsidP="0020753F">
            <w:pPr>
              <w:pStyle w:val="TableParagraph"/>
              <w:spacing w:before="2"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20753F" w:rsidRPr="00493091" w:rsidTr="00454357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before="8" w:line="264" w:lineRule="exact"/>
              <w:ind w:left="0" w:right="2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8" w:type="dxa"/>
          </w:tcPr>
          <w:p w:rsidR="0020753F" w:rsidRPr="00493091" w:rsidRDefault="0020753F" w:rsidP="0020753F">
            <w:pPr>
              <w:pStyle w:val="TableParagraph"/>
              <w:spacing w:line="267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20753F" w:rsidRPr="00493091" w:rsidTr="0045435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pacing w:val="-18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493091">
              <w:rPr>
                <w:spacing w:val="-17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pacing w:val="-17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речового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права</w:t>
            </w:r>
            <w:proofErr w:type="gram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для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Державного</w:t>
            </w:r>
            <w:r w:rsidRPr="0049309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речових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майно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8" w:type="dxa"/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20753F" w:rsidRPr="00493091" w:rsidTr="00454357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 майно.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</w:p>
        </w:tc>
      </w:tr>
      <w:tr w:rsidR="0020753F" w:rsidRPr="00493091" w:rsidTr="0045435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pStyle w:val="TableParagraph"/>
              <w:ind w:left="0" w:right="2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pStyle w:val="TableParagraph"/>
              <w:ind w:left="0"/>
              <w:jc w:val="center"/>
              <w:rPr>
                <w:color w:val="EEECE1" w:themeColor="background2"/>
                <w:sz w:val="24"/>
                <w:szCs w:val="24"/>
                <w:lang w:val="ru-RU"/>
              </w:rPr>
            </w:pPr>
          </w:p>
          <w:p w:rsidR="0020753F" w:rsidRPr="00493091" w:rsidRDefault="0020753F" w:rsidP="0020753F">
            <w:pPr>
              <w:pStyle w:val="TableParagraph"/>
              <w:spacing w:line="268" w:lineRule="exact"/>
              <w:ind w:left="0" w:right="14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В </w:t>
            </w:r>
            <w:proofErr w:type="spellStart"/>
            <w:r w:rsidRPr="00493091">
              <w:rPr>
                <w:sz w:val="24"/>
                <w:szCs w:val="24"/>
              </w:rPr>
              <w:t>порядку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черговості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20753F" w:rsidRPr="00E54D52" w:rsidTr="00454357">
        <w:trPr>
          <w:trHeight w:val="3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493091">
              <w:rPr>
                <w:sz w:val="24"/>
                <w:szCs w:val="24"/>
              </w:rPr>
              <w:t>озгляд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</w:t>
            </w:r>
            <w:r w:rsidRPr="00493091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щодо іншого речового права,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для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разі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необхідності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речових прав на нерухоме майно,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залишення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без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зв’язку</w:t>
            </w:r>
            <w:proofErr w:type="spellEnd"/>
            <w:r w:rsidRPr="00493091">
              <w:rPr>
                <w:sz w:val="24"/>
                <w:szCs w:val="24"/>
              </w:rPr>
              <w:t xml:space="preserve"> з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відкликанням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в </w:t>
            </w:r>
            <w:proofErr w:type="spellStart"/>
            <w:r w:rsidRPr="00493091">
              <w:rPr>
                <w:sz w:val="24"/>
                <w:szCs w:val="24"/>
              </w:rPr>
              <w:t>задоволенні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 прав,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зупиненні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 прав,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</w:t>
            </w:r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прав;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53F" w:rsidRPr="00E54D52" w:rsidTr="00454357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</w:t>
            </w:r>
            <w:r w:rsidRPr="00493091">
              <w:rPr>
                <w:sz w:val="24"/>
                <w:szCs w:val="24"/>
              </w:rPr>
              <w:t>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</w:rPr>
              <w:t>р</w:t>
            </w:r>
            <w:proofErr w:type="gramEnd"/>
            <w:r w:rsidRPr="00493091">
              <w:rPr>
                <w:sz w:val="24"/>
                <w:szCs w:val="24"/>
              </w:rPr>
              <w:t>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реєстрації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20753F" w:rsidRDefault="0020753F" w:rsidP="0020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53F" w:rsidRPr="00493091" w:rsidTr="0045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7"/>
        </w:trPr>
        <w:tc>
          <w:tcPr>
            <w:tcW w:w="567" w:type="dxa"/>
          </w:tcPr>
          <w:p w:rsidR="0020753F" w:rsidRPr="00493091" w:rsidRDefault="0020753F" w:rsidP="0020753F">
            <w:pPr>
              <w:pStyle w:val="TableParagraph"/>
              <w:spacing w:line="259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20753F" w:rsidRPr="00493091" w:rsidRDefault="0020753F" w:rsidP="0020753F">
            <w:pPr>
              <w:pStyle w:val="TableParagraph"/>
              <w:tabs>
                <w:tab w:val="left" w:pos="1245"/>
                <w:tab w:val="left" w:pos="2587"/>
                <w:tab w:val="left" w:pos="2899"/>
                <w:tab w:val="left" w:pos="4358"/>
              </w:tabs>
              <w:spacing w:line="259" w:lineRule="exact"/>
              <w:ind w:left="0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майн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майно), 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реєстрації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0753F" w:rsidRPr="00493091" w:rsidRDefault="0020753F" w:rsidP="0020753F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8" w:type="dxa"/>
          </w:tcPr>
          <w:p w:rsidR="0020753F" w:rsidRPr="00493091" w:rsidRDefault="0020753F" w:rsidP="0020753F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1. У строк,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п’яти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реєстрації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прав; </w:t>
            </w:r>
          </w:p>
          <w:p w:rsidR="0020753F" w:rsidRPr="00493091" w:rsidRDefault="0020753F" w:rsidP="0020753F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Скорочені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строки:</w:t>
            </w:r>
          </w:p>
          <w:p w:rsidR="0020753F" w:rsidRPr="00493091" w:rsidRDefault="0020753F" w:rsidP="0020753F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дві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;</w:t>
            </w:r>
          </w:p>
          <w:p w:rsidR="0020753F" w:rsidRPr="00493091" w:rsidRDefault="0020753F" w:rsidP="0020753F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один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день;</w:t>
            </w:r>
          </w:p>
          <w:p w:rsidR="0020753F" w:rsidRPr="00493091" w:rsidRDefault="0020753F" w:rsidP="0020753F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два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.             </w:t>
            </w:r>
          </w:p>
        </w:tc>
      </w:tr>
    </w:tbl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7"/>
        <w:gridCol w:w="1985"/>
      </w:tblGrid>
      <w:tr w:rsidR="0020753F" w:rsidRPr="00493091" w:rsidTr="00454357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  <w:tr w:rsidR="0020753F" w:rsidRPr="00493091" w:rsidTr="00454357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3F" w:rsidRPr="00493091" w:rsidRDefault="0020753F" w:rsidP="002075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</w:tbl>
    <w:p w:rsidR="0020753F" w:rsidRDefault="0020753F" w:rsidP="0020753F"/>
    <w:p w:rsidR="0020753F" w:rsidRDefault="0020753F" w:rsidP="0020753F">
      <w:pPr>
        <w:ind w:left="-426" w:right="-142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54357" w:rsidRPr="00454357" w:rsidRDefault="00454357" w:rsidP="0020753F">
      <w:pPr>
        <w:ind w:left="-426" w:right="-142" w:firstLine="709"/>
        <w:rPr>
          <w:rFonts w:ascii="Times New Roman" w:hAnsi="Times New Roman" w:cs="Times New Roman"/>
          <w:sz w:val="24"/>
          <w:szCs w:val="24"/>
        </w:rPr>
      </w:pPr>
    </w:p>
    <w:p w:rsidR="00100A9F" w:rsidRDefault="00100A9F">
      <w:r>
        <w:br w:type="page"/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43BF9" w:rsidRPr="00443BF9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43BF9" w:rsidRPr="00493091" w:rsidRDefault="00443BF9" w:rsidP="00443BF9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43BF9" w:rsidRPr="00443BF9" w:rsidRDefault="00443BF9" w:rsidP="00100A9F">
      <w:pPr>
        <w:pStyle w:val="a3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100A9F" w:rsidRPr="00493091" w:rsidRDefault="00100A9F" w:rsidP="00100A9F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100A9F" w:rsidRPr="00493091" w:rsidRDefault="00100A9F" w:rsidP="00100A9F">
      <w:pPr>
        <w:pStyle w:val="a3"/>
        <w:jc w:val="center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17-04.00</w:t>
      </w:r>
    </w:p>
    <w:p w:rsidR="00100A9F" w:rsidRPr="00641C55" w:rsidRDefault="00100A9F" w:rsidP="00100A9F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</w:pPr>
      <w:r w:rsidRPr="00641C55">
        <w:rPr>
          <w:b/>
          <w:sz w:val="24"/>
          <w:szCs w:val="24"/>
          <w:u w:val="single"/>
          <w:lang w:val="uk-UA"/>
        </w:rPr>
        <w:t>«</w:t>
      </w:r>
      <w:r w:rsidRPr="00641C55"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  <w:t>С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касування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запису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Державного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реєстру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речових прав на нерухоме майно,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скасування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державної реєстрації речових прав на нерухоме майно та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їх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обтяжень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,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скасування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рішення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державного </w:t>
      </w:r>
      <w:proofErr w:type="spellStart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>реєстратора</w:t>
      </w:r>
      <w:proofErr w:type="spellEnd"/>
      <w:r w:rsidRPr="00641C55">
        <w:rPr>
          <w:rFonts w:ascii="Times New Roman" w:hAnsi="Times New Roman" w:cs="Times New Roman"/>
          <w:b/>
          <w:sz w:val="26"/>
          <w:szCs w:val="26"/>
          <w:u w:val="single"/>
          <w:lang w:eastAsia="uk-UA"/>
        </w:rPr>
        <w:t xml:space="preserve"> </w:t>
      </w:r>
      <w:r w:rsidRPr="00641C55"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  <w:t>(за рішенням суду)»</w:t>
      </w:r>
    </w:p>
    <w:p w:rsidR="00100A9F" w:rsidRPr="00493091" w:rsidRDefault="00100A9F" w:rsidP="00100A9F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1"/>
        <w:gridCol w:w="2127"/>
        <w:gridCol w:w="1701"/>
      </w:tblGrid>
      <w:tr w:rsidR="00100A9F" w:rsidRPr="00493091" w:rsidTr="00454357">
        <w:trPr>
          <w:trHeight w:val="551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76" w:lineRule="exact"/>
              <w:ind w:left="131" w:right="112" w:firstLine="3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spacing w:line="276" w:lineRule="exact"/>
              <w:ind w:left="1295" w:hanging="1013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7" w:type="dxa"/>
          </w:tcPr>
          <w:p w:rsidR="00100A9F" w:rsidRPr="00493091" w:rsidRDefault="00100A9F" w:rsidP="00D604CB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701" w:type="dxa"/>
          </w:tcPr>
          <w:p w:rsidR="00100A9F" w:rsidRPr="00493091" w:rsidRDefault="00100A9F" w:rsidP="00454357">
            <w:pPr>
              <w:pStyle w:val="TableParagraph"/>
              <w:spacing w:line="276" w:lineRule="exact"/>
              <w:ind w:left="160" w:hanging="19"/>
              <w:rPr>
                <w:sz w:val="24"/>
                <w:szCs w:val="24"/>
              </w:rPr>
            </w:pPr>
            <w:proofErr w:type="spellStart"/>
            <w:r w:rsidRPr="00493091">
              <w:rPr>
                <w:w w:val="105"/>
                <w:sz w:val="24"/>
                <w:szCs w:val="24"/>
              </w:rPr>
              <w:t>Строки</w:t>
            </w:r>
            <w:proofErr w:type="spellEnd"/>
            <w:r w:rsidRPr="004930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етапів</w:t>
            </w:r>
            <w:proofErr w:type="spellEnd"/>
          </w:p>
        </w:tc>
      </w:tr>
      <w:tr w:rsidR="00100A9F" w:rsidRPr="00493091" w:rsidTr="00454357">
        <w:trPr>
          <w:trHeight w:val="1106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70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00A9F" w:rsidRPr="00CA43F2" w:rsidRDefault="00100A9F" w:rsidP="00D604CB">
            <w:pPr>
              <w:pStyle w:val="TableParagraph"/>
              <w:spacing w:line="270" w:lineRule="exact"/>
              <w:ind w:left="144" w:firstLine="140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100A9F" w:rsidRPr="00493091" w:rsidRDefault="00100A9F" w:rsidP="00D604CB">
            <w:pPr>
              <w:pStyle w:val="TableParagraph"/>
              <w:spacing w:line="270" w:lineRule="atLeast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454357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379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ind w:right="103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2127" w:type="dxa"/>
          </w:tcPr>
          <w:p w:rsidR="00100A9F" w:rsidRPr="00493091" w:rsidRDefault="00100A9F" w:rsidP="00D604CB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454357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379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7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ind w:right="104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2127" w:type="dxa"/>
          </w:tcPr>
          <w:p w:rsidR="00100A9F" w:rsidRPr="00493091" w:rsidRDefault="00100A9F" w:rsidP="00D604CB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454357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103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tabs>
                <w:tab w:val="left" w:pos="1464"/>
                <w:tab w:val="left" w:pos="2834"/>
                <w:tab w:val="left" w:pos="3393"/>
                <w:tab w:val="left" w:pos="3731"/>
                <w:tab w:val="left" w:pos="5120"/>
              </w:tabs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127" w:type="dxa"/>
            <w:vMerge w:val="restart"/>
          </w:tcPr>
          <w:p w:rsidR="00100A9F" w:rsidRPr="00493091" w:rsidRDefault="00100A9F" w:rsidP="00D604CB">
            <w:pPr>
              <w:pStyle w:val="TableParagraph"/>
              <w:ind w:left="0" w:right="86" w:firstLine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</w:t>
            </w:r>
          </w:p>
        </w:tc>
        <w:tc>
          <w:tcPr>
            <w:tcW w:w="1701" w:type="dxa"/>
            <w:vMerge w:val="restart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120" w:right="126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день</w:t>
            </w:r>
            <w:proofErr w:type="spellEnd"/>
          </w:p>
          <w:p w:rsidR="00100A9F" w:rsidRPr="00493091" w:rsidRDefault="00100A9F" w:rsidP="00D604CB">
            <w:pPr>
              <w:pStyle w:val="TableParagraph"/>
              <w:ind w:left="120" w:right="126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</w:p>
        </w:tc>
      </w:tr>
      <w:tr w:rsidR="00100A9F" w:rsidRPr="00493091" w:rsidTr="00454357">
        <w:trPr>
          <w:trHeight w:val="551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tabs>
                <w:tab w:val="left" w:pos="1341"/>
                <w:tab w:val="left" w:pos="2168"/>
                <w:tab w:val="left" w:pos="3583"/>
                <w:tab w:val="left" w:pos="4067"/>
              </w:tabs>
              <w:spacing w:line="268" w:lineRule="exact"/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uk-UA"/>
              </w:rPr>
              <w:t xml:space="preserve">розгляд заяви та документів необхідних до її проведення;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00A9F" w:rsidRPr="003308DA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3308DA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F" w:rsidRPr="00493091" w:rsidTr="00454357">
        <w:trPr>
          <w:trHeight w:val="551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00A9F" w:rsidRPr="003308DA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3308DA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F" w:rsidRPr="00493091" w:rsidTr="00454357">
        <w:trPr>
          <w:trHeight w:val="1655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100A9F" w:rsidRPr="00493091" w:rsidRDefault="00100A9F" w:rsidP="00D604CB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uk-UA"/>
              </w:rPr>
              <w:t>Витяг</w:t>
            </w:r>
            <w:r>
              <w:rPr>
                <w:sz w:val="24"/>
                <w:szCs w:val="24"/>
                <w:lang w:val="uk-UA"/>
              </w:rPr>
              <w:t>у</w:t>
            </w:r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 (у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майно)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подавалися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100A9F" w:rsidRPr="00493091" w:rsidRDefault="00100A9F" w:rsidP="00D604CB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tabs>
                <w:tab w:val="left" w:pos="2270"/>
              </w:tabs>
              <w:spacing w:line="270" w:lineRule="atLeast"/>
              <w:ind w:left="16"/>
              <w:jc w:val="center"/>
              <w:rPr>
                <w:sz w:val="24"/>
                <w:szCs w:val="24"/>
                <w:lang w:val="uk-UA"/>
              </w:rPr>
            </w:pPr>
            <w:r w:rsidRPr="00493091">
              <w:rPr>
                <w:sz w:val="24"/>
                <w:szCs w:val="24"/>
                <w:lang w:val="uk-UA"/>
              </w:rPr>
              <w:t>У строк, що не перевищує 2 години з часу реєстрації рішення суду в Державному реєстрі прав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100A9F" w:rsidRPr="00493091" w:rsidTr="0045435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  <w:tr w:rsidR="00100A9F" w:rsidRPr="00493091" w:rsidTr="0045435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</w:tbl>
    <w:p w:rsidR="00100A9F" w:rsidRDefault="00100A9F" w:rsidP="00100A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4357" w:rsidRDefault="00454357" w:rsidP="00100A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100A9F" w:rsidRDefault="00100A9F">
      <w:r>
        <w:br w:type="page"/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54357" w:rsidRPr="00443BF9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54357" w:rsidRPr="00454357" w:rsidRDefault="00454357" w:rsidP="00100A9F">
      <w:pPr>
        <w:pStyle w:val="a3"/>
        <w:ind w:left="3824"/>
        <w:rPr>
          <w:i w:val="0"/>
          <w:w w:val="105"/>
          <w:sz w:val="24"/>
          <w:szCs w:val="24"/>
          <w:lang w:val="uk-UA"/>
        </w:rPr>
      </w:pPr>
    </w:p>
    <w:p w:rsidR="00100A9F" w:rsidRPr="004A1EA1" w:rsidRDefault="00100A9F" w:rsidP="00454357">
      <w:pPr>
        <w:pStyle w:val="a3"/>
        <w:jc w:val="center"/>
        <w:rPr>
          <w:i w:val="0"/>
          <w:sz w:val="24"/>
          <w:szCs w:val="24"/>
          <w:lang w:val="ru-RU"/>
        </w:rPr>
      </w:pPr>
      <w:r w:rsidRPr="004A1EA1">
        <w:rPr>
          <w:i w:val="0"/>
          <w:w w:val="105"/>
          <w:sz w:val="24"/>
          <w:szCs w:val="24"/>
          <w:lang w:val="ru-RU"/>
        </w:rPr>
        <w:t>ТЕХНОЛОГІЧНА КАРТКА</w:t>
      </w:r>
    </w:p>
    <w:p w:rsidR="00100A9F" w:rsidRPr="00493091" w:rsidRDefault="00100A9F" w:rsidP="00454357">
      <w:pPr>
        <w:pStyle w:val="a3"/>
        <w:spacing w:line="298" w:lineRule="exact"/>
        <w:jc w:val="center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>№ 17-06.00</w:t>
      </w:r>
    </w:p>
    <w:p w:rsidR="00100A9F" w:rsidRPr="00773F3F" w:rsidRDefault="00100A9F" w:rsidP="00100A9F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gramStart"/>
      <w:r w:rsidRPr="00493091">
        <w:rPr>
          <w:w w:val="105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Внесення змін до записів Державного реєстру речових прав на нерухоме майно та їх обтяжень»</w:t>
      </w:r>
      <w:r w:rsidRPr="00773F3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gramEnd"/>
    </w:p>
    <w:p w:rsidR="00100A9F" w:rsidRPr="00493091" w:rsidRDefault="00100A9F" w:rsidP="00100A9F">
      <w:pPr>
        <w:pStyle w:val="a3"/>
        <w:ind w:left="709" w:right="137"/>
        <w:jc w:val="center"/>
        <w:rPr>
          <w:b w:val="0"/>
          <w:i w:val="0"/>
          <w:sz w:val="24"/>
          <w:szCs w:val="24"/>
          <w:lang w:val="ru-RU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6"/>
        <w:gridCol w:w="1985"/>
        <w:gridCol w:w="1417"/>
      </w:tblGrid>
      <w:tr w:rsidR="00100A9F" w:rsidRPr="00493091" w:rsidTr="00454357">
        <w:trPr>
          <w:trHeight w:val="554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before="2" w:line="276" w:lineRule="exact"/>
              <w:ind w:left="134" w:right="111" w:firstLine="3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spacing w:before="2" w:line="276" w:lineRule="exact"/>
              <w:ind w:left="1228" w:hanging="1016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100A9F" w:rsidRPr="00493091" w:rsidRDefault="00100A9F" w:rsidP="00D604CB">
            <w:pPr>
              <w:pStyle w:val="TableParagraph"/>
              <w:spacing w:line="275" w:lineRule="exact"/>
              <w:ind w:left="313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417" w:type="dxa"/>
          </w:tcPr>
          <w:p w:rsidR="00100A9F" w:rsidRPr="00493091" w:rsidRDefault="00100A9F" w:rsidP="00454357">
            <w:pPr>
              <w:pStyle w:val="TableParagraph"/>
              <w:spacing w:before="2" w:line="276" w:lineRule="exact"/>
              <w:ind w:left="167" w:hanging="25"/>
              <w:rPr>
                <w:sz w:val="24"/>
                <w:szCs w:val="24"/>
              </w:rPr>
            </w:pPr>
            <w:proofErr w:type="spellStart"/>
            <w:r w:rsidRPr="00493091">
              <w:rPr>
                <w:w w:val="105"/>
                <w:sz w:val="24"/>
                <w:szCs w:val="24"/>
              </w:rPr>
              <w:t>Строки</w:t>
            </w:r>
            <w:proofErr w:type="spellEnd"/>
            <w:r w:rsidRPr="004930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етапів</w:t>
            </w:r>
            <w:proofErr w:type="spellEnd"/>
          </w:p>
        </w:tc>
      </w:tr>
      <w:tr w:rsidR="00100A9F" w:rsidRPr="00493091" w:rsidTr="00454357">
        <w:trPr>
          <w:trHeight w:val="828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7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00A9F" w:rsidRPr="00E967B8" w:rsidRDefault="00100A9F" w:rsidP="00D604CB">
            <w:pPr>
              <w:pStyle w:val="TableParagraph"/>
              <w:spacing w:line="267" w:lineRule="exact"/>
              <w:ind w:left="131" w:firstLine="15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100A9F" w:rsidRPr="00493091" w:rsidRDefault="00100A9F" w:rsidP="00D604CB">
            <w:pPr>
              <w:pStyle w:val="TableParagraph"/>
              <w:spacing w:before="8" w:line="264" w:lineRule="exact"/>
              <w:ind w:left="120" w:righ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100A9F" w:rsidRPr="00493091" w:rsidRDefault="00100A9F" w:rsidP="00D604CB">
            <w:pPr>
              <w:pStyle w:val="TableParagraph"/>
              <w:ind w:left="13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655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right="95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1985" w:type="dxa"/>
          </w:tcPr>
          <w:p w:rsidR="00100A9F" w:rsidRPr="00493091" w:rsidRDefault="00100A9F" w:rsidP="00D604CB">
            <w:pPr>
              <w:pStyle w:val="TableParagraph"/>
              <w:spacing w:before="8"/>
              <w:ind w:left="120" w:righ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100A9F" w:rsidRPr="00493091" w:rsidRDefault="00100A9F" w:rsidP="00D604CB">
            <w:pPr>
              <w:pStyle w:val="TableParagraph"/>
              <w:ind w:left="13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379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right="96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 майно.</w:t>
            </w:r>
            <w:proofErr w:type="gramEnd"/>
          </w:p>
        </w:tc>
        <w:tc>
          <w:tcPr>
            <w:tcW w:w="1985" w:type="dxa"/>
          </w:tcPr>
          <w:p w:rsidR="00100A9F" w:rsidRPr="00493091" w:rsidRDefault="00100A9F" w:rsidP="00D604CB">
            <w:pPr>
              <w:pStyle w:val="TableParagraph"/>
              <w:spacing w:before="8"/>
              <w:ind w:left="120" w:righ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100A9F" w:rsidRPr="00493091" w:rsidRDefault="00100A9F" w:rsidP="00D604CB">
            <w:pPr>
              <w:pStyle w:val="TableParagraph"/>
              <w:ind w:left="13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655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left="50" w:right="40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4930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до</w:t>
            </w:r>
            <w:r w:rsidRPr="004930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 w:rsidRPr="0049309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до</w:t>
            </w:r>
            <w:r w:rsidRPr="0049309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до</w:t>
            </w:r>
            <w:r w:rsidRPr="0049309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Державного</w:t>
            </w:r>
            <w:r w:rsidRPr="004930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985" w:type="dxa"/>
            <w:vMerge w:val="restart"/>
            <w:vAlign w:val="center"/>
          </w:tcPr>
          <w:p w:rsidR="00100A9F" w:rsidRPr="00493091" w:rsidRDefault="00100A9F" w:rsidP="00D604CB">
            <w:pPr>
              <w:pStyle w:val="TableParagraph"/>
              <w:ind w:left="174" w:right="141" w:firstLine="7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  <w:vMerge w:val="restart"/>
            <w:vAlign w:val="center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93091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100A9F" w:rsidRPr="00493091" w:rsidTr="00454357">
        <w:trPr>
          <w:trHeight w:val="1379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right="96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розгляд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до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00A9F" w:rsidRPr="004A1EA1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00A9F" w:rsidRPr="004A1EA1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F" w:rsidRPr="00493091" w:rsidTr="00454357">
        <w:trPr>
          <w:trHeight w:val="1380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right="96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до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 майно.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00A9F" w:rsidRPr="004A1EA1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00A9F" w:rsidRPr="004A1EA1" w:rsidRDefault="00100A9F" w:rsidP="00D6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9F" w:rsidRPr="00493091" w:rsidTr="00454357">
        <w:trPr>
          <w:trHeight w:val="1929"/>
        </w:trPr>
        <w:tc>
          <w:tcPr>
            <w:tcW w:w="709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100A9F" w:rsidRPr="00493091" w:rsidRDefault="00100A9F" w:rsidP="00D604CB">
            <w:pPr>
              <w:pStyle w:val="TableParagraph"/>
              <w:ind w:right="93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майно)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внесенні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</w:p>
        </w:tc>
        <w:tc>
          <w:tcPr>
            <w:tcW w:w="1985" w:type="dxa"/>
          </w:tcPr>
          <w:p w:rsidR="00100A9F" w:rsidRPr="00493091" w:rsidRDefault="00100A9F" w:rsidP="00D604CB">
            <w:pPr>
              <w:pStyle w:val="TableParagraph"/>
              <w:spacing w:before="8"/>
              <w:ind w:left="120" w:righ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417" w:type="dxa"/>
          </w:tcPr>
          <w:p w:rsidR="00100A9F" w:rsidRPr="00493091" w:rsidRDefault="00100A9F" w:rsidP="00D604CB">
            <w:pPr>
              <w:pStyle w:val="TableParagraph"/>
              <w:spacing w:before="8" w:line="270" w:lineRule="atLeas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У строк,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реєстрації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</w:t>
            </w:r>
            <w:r w:rsidRPr="00493091">
              <w:rPr>
                <w:sz w:val="24"/>
                <w:szCs w:val="24"/>
                <w:lang w:val="ru-RU"/>
              </w:rPr>
              <w:lastRenderedPageBreak/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прав.</w:t>
            </w:r>
          </w:p>
        </w:tc>
      </w:tr>
    </w:tbl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842"/>
      </w:tblGrid>
      <w:tr w:rsidR="00100A9F" w:rsidRPr="00493091" w:rsidTr="0045435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  <w:tr w:rsidR="00100A9F" w:rsidRPr="00493091" w:rsidTr="0045435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57" w:rsidRPr="00493091" w:rsidRDefault="00100A9F" w:rsidP="00454357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день </w:t>
            </w:r>
          </w:p>
        </w:tc>
      </w:tr>
    </w:tbl>
    <w:p w:rsidR="00454357" w:rsidRDefault="00454357">
      <w:pPr>
        <w:rPr>
          <w:lang w:val="uk-UA"/>
        </w:rPr>
      </w:pPr>
    </w:p>
    <w:p w:rsidR="00454357" w:rsidRDefault="00454357">
      <w:pPr>
        <w:rPr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54357" w:rsidRPr="00454357" w:rsidRDefault="00454357"/>
    <w:p w:rsidR="00454357" w:rsidRDefault="00454357">
      <w:r>
        <w:br w:type="page"/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54357" w:rsidRPr="00443BF9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100A9F" w:rsidRPr="00454357" w:rsidRDefault="00100A9F" w:rsidP="00100A9F">
      <w:pPr>
        <w:rPr>
          <w:lang w:val="uk-UA"/>
        </w:rPr>
      </w:pPr>
    </w:p>
    <w:p w:rsidR="00100A9F" w:rsidRPr="00493091" w:rsidRDefault="00100A9F" w:rsidP="00100A9F">
      <w:pPr>
        <w:pStyle w:val="1"/>
        <w:ind w:left="0" w:right="0"/>
        <w:rPr>
          <w:b w:val="0"/>
          <w:i w:val="0"/>
          <w:sz w:val="24"/>
          <w:szCs w:val="24"/>
          <w:lang w:val="ru-RU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100A9F" w:rsidRPr="00493091" w:rsidRDefault="00100A9F" w:rsidP="00100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3091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49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091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493091">
        <w:rPr>
          <w:rFonts w:ascii="Times New Roman" w:hAnsi="Times New Roman" w:cs="Times New Roman"/>
          <w:sz w:val="24"/>
          <w:szCs w:val="24"/>
        </w:rPr>
        <w:t xml:space="preserve"> </w:t>
      </w:r>
      <w:r w:rsidRPr="00493091">
        <w:rPr>
          <w:rFonts w:ascii="Times New Roman" w:hAnsi="Times New Roman" w:cs="Times New Roman"/>
          <w:w w:val="105"/>
          <w:sz w:val="24"/>
          <w:szCs w:val="24"/>
        </w:rPr>
        <w:t>№ 17-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>07</w:t>
      </w:r>
      <w:r w:rsidRPr="00493091">
        <w:rPr>
          <w:rFonts w:ascii="Times New Roman" w:hAnsi="Times New Roman" w:cs="Times New Roman"/>
          <w:w w:val="105"/>
          <w:sz w:val="24"/>
          <w:szCs w:val="24"/>
        </w:rPr>
        <w:t>.00</w:t>
      </w:r>
    </w:p>
    <w:p w:rsidR="00100A9F" w:rsidRPr="00493091" w:rsidRDefault="00100A9F" w:rsidP="0010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>Державна</w:t>
      </w:r>
      <w:proofErr w:type="spellEnd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>реєстрація</w:t>
      </w:r>
      <w:proofErr w:type="spellEnd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>обтяження</w:t>
      </w:r>
      <w:proofErr w:type="spellEnd"/>
      <w:r w:rsidRPr="00493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нерухоме майно»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557"/>
        <w:gridCol w:w="1701"/>
        <w:gridCol w:w="1701"/>
      </w:tblGrid>
      <w:tr w:rsidR="00100A9F" w:rsidRPr="00493091" w:rsidTr="00454357">
        <w:trPr>
          <w:trHeight w:val="551"/>
        </w:trPr>
        <w:tc>
          <w:tcPr>
            <w:tcW w:w="538" w:type="dxa"/>
          </w:tcPr>
          <w:p w:rsidR="00100A9F" w:rsidRPr="00F27A42" w:rsidRDefault="00100A9F" w:rsidP="00D604CB">
            <w:pPr>
              <w:pStyle w:val="TableParagraph"/>
              <w:spacing w:line="276" w:lineRule="exact"/>
              <w:ind w:left="134" w:right="111" w:firstLine="31"/>
              <w:rPr>
                <w:sz w:val="24"/>
                <w:szCs w:val="24"/>
                <w:lang w:val="ru-RU"/>
              </w:rPr>
            </w:pPr>
            <w:r w:rsidRPr="00F27A42">
              <w:rPr>
                <w:w w:val="105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27A42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27A42">
              <w:rPr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F27A42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spacing w:line="276" w:lineRule="exact"/>
              <w:ind w:left="1298" w:hanging="1016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line="273" w:lineRule="exact"/>
              <w:ind w:left="173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line="276" w:lineRule="exact"/>
              <w:ind w:left="0" w:firstLine="141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100A9F" w:rsidRPr="00493091" w:rsidTr="00454357">
        <w:trPr>
          <w:trHeight w:val="1103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tabs>
                <w:tab w:val="left" w:pos="2016"/>
                <w:tab w:val="left" w:pos="2652"/>
                <w:tab w:val="left" w:pos="3415"/>
                <w:tab w:val="left" w:pos="4436"/>
              </w:tabs>
              <w:ind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before="8"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382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70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ind w:right="95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before="6"/>
              <w:ind w:lef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379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ind w:right="97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майно.</w:t>
            </w:r>
            <w:proofErr w:type="gramEnd"/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before="8"/>
              <w:ind w:lef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100A9F" w:rsidRPr="00493091" w:rsidTr="00454357">
        <w:trPr>
          <w:trHeight w:val="1108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ind w:left="50" w:right="39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:rsidR="00100A9F" w:rsidRPr="00493091" w:rsidRDefault="00100A9F" w:rsidP="00D604CB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  <w:vMerge w:val="restart"/>
            <w:vAlign w:val="center"/>
          </w:tcPr>
          <w:p w:rsidR="00100A9F" w:rsidRPr="00493091" w:rsidRDefault="00100A9F" w:rsidP="00D604CB">
            <w:pPr>
              <w:pStyle w:val="TableParagraph"/>
              <w:ind w:left="141" w:right="9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93091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100A9F" w:rsidRPr="00100A9F" w:rsidTr="00454357">
        <w:trPr>
          <w:trHeight w:val="3864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ind w:right="95" w:firstLine="175"/>
              <w:jc w:val="both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розгляд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для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разі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необхідності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речових прав на нерухоме майно,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прав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залишення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без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pacing w:val="-10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у</w:t>
            </w:r>
            <w:r w:rsidRPr="0049309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зв’язку</w:t>
            </w:r>
            <w:proofErr w:type="spellEnd"/>
            <w:r w:rsidRPr="00493091">
              <w:rPr>
                <w:spacing w:val="-14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з</w:t>
            </w:r>
            <w:r w:rsidRPr="0049309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відкликанням</w:t>
            </w:r>
            <w:proofErr w:type="spellEnd"/>
            <w:r w:rsidRPr="00493091">
              <w:rPr>
                <w:sz w:val="24"/>
                <w:szCs w:val="24"/>
              </w:rPr>
              <w:t>,</w:t>
            </w:r>
            <w:r w:rsidRPr="0049309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pacing w:val="-12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 xml:space="preserve">в </w:t>
            </w:r>
            <w:proofErr w:type="spellStart"/>
            <w:r w:rsidRPr="00493091">
              <w:rPr>
                <w:sz w:val="24"/>
                <w:szCs w:val="24"/>
              </w:rPr>
              <w:t>задоволенні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державної реєстрації</w:t>
            </w:r>
            <w:r w:rsidRPr="00493091">
              <w:rPr>
                <w:spacing w:val="13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прав,</w:t>
            </w:r>
            <w:r w:rsidRPr="0049309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pacing w:val="12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</w:rPr>
              <w:t>у</w:t>
            </w:r>
            <w:r w:rsidRPr="0049309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реєстрації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,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pacing w:val="-1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реєстрації</w:t>
            </w:r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100A9F" w:rsidRDefault="00100A9F" w:rsidP="00D60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100A9F" w:rsidRDefault="00100A9F" w:rsidP="00D604CB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A9F" w:rsidRPr="00A257C6" w:rsidTr="00454357">
        <w:trPr>
          <w:trHeight w:val="827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firstLine="175"/>
              <w:rPr>
                <w:sz w:val="24"/>
                <w:szCs w:val="24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proofErr w:type="gram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реєстрації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100A9F" w:rsidRDefault="00100A9F" w:rsidP="00D60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0A9F" w:rsidRPr="00100A9F" w:rsidRDefault="00100A9F" w:rsidP="00D604CB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A9F" w:rsidRPr="00493091" w:rsidTr="00454357">
        <w:trPr>
          <w:trHeight w:val="1655"/>
        </w:trPr>
        <w:tc>
          <w:tcPr>
            <w:tcW w:w="538" w:type="dxa"/>
          </w:tcPr>
          <w:p w:rsidR="00100A9F" w:rsidRPr="00493091" w:rsidRDefault="00100A9F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100A9F" w:rsidRPr="00493091" w:rsidRDefault="00100A9F" w:rsidP="00D604CB">
            <w:pPr>
              <w:pStyle w:val="TableParagraph"/>
              <w:ind w:right="92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 нерухоме майно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реєстрації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before="8"/>
              <w:ind w:left="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</w:tcPr>
          <w:p w:rsidR="00100A9F" w:rsidRPr="00493091" w:rsidRDefault="00100A9F" w:rsidP="00D604CB">
            <w:pPr>
              <w:pStyle w:val="TableParagraph"/>
              <w:spacing w:before="8" w:line="270" w:lineRule="atLeast"/>
              <w:ind w:left="0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У строк, 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реєстрації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прав.</w:t>
            </w:r>
          </w:p>
        </w:tc>
      </w:tr>
    </w:tbl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2126"/>
      </w:tblGrid>
      <w:tr w:rsidR="00100A9F" w:rsidRPr="00493091" w:rsidTr="00937B2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робочих </w:t>
            </w: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</w:t>
            </w:r>
          </w:p>
        </w:tc>
      </w:tr>
      <w:tr w:rsidR="00100A9F" w:rsidRPr="00493091" w:rsidTr="00937B2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F" w:rsidRPr="00493091" w:rsidRDefault="00100A9F" w:rsidP="00D604CB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робочих </w:t>
            </w: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</w:t>
            </w:r>
          </w:p>
        </w:tc>
      </w:tr>
    </w:tbl>
    <w:p w:rsidR="00100A9F" w:rsidRDefault="00100A9F" w:rsidP="00100A9F">
      <w:pPr>
        <w:rPr>
          <w:lang w:val="uk-UA"/>
        </w:rPr>
      </w:pPr>
    </w:p>
    <w:p w:rsidR="00454357" w:rsidRDefault="00454357" w:rsidP="00100A9F">
      <w:pPr>
        <w:rPr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54357" w:rsidRPr="00454357" w:rsidRDefault="00454357" w:rsidP="00100A9F"/>
    <w:p w:rsidR="00454357" w:rsidRDefault="00454357">
      <w:r>
        <w:br w:type="page"/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54357" w:rsidRPr="00443BF9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443BF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____</w:t>
      </w:r>
    </w:p>
    <w:p w:rsidR="00454357" w:rsidRPr="00493091" w:rsidRDefault="00454357" w:rsidP="00454357">
      <w:pPr>
        <w:tabs>
          <w:tab w:val="left" w:pos="5529"/>
        </w:tabs>
        <w:spacing w:after="0" w:line="240" w:lineRule="auto"/>
        <w:ind w:left="6095" w:hanging="28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___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F27A4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49309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100A9F" w:rsidRPr="00454357" w:rsidRDefault="00100A9F" w:rsidP="00100A9F">
      <w:pPr>
        <w:rPr>
          <w:lang w:val="uk-UA"/>
        </w:rPr>
      </w:pPr>
    </w:p>
    <w:p w:rsidR="00454357" w:rsidRPr="00493091" w:rsidRDefault="00454357" w:rsidP="00454357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454357" w:rsidRPr="00493091" w:rsidRDefault="00454357" w:rsidP="00454357">
      <w:pPr>
        <w:pStyle w:val="a3"/>
        <w:jc w:val="center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</w:t>
      </w:r>
      <w:r>
        <w:rPr>
          <w:b w:val="0"/>
          <w:i w:val="0"/>
          <w:w w:val="105"/>
          <w:sz w:val="24"/>
          <w:szCs w:val="24"/>
          <w:lang w:val="uk-UA"/>
        </w:rPr>
        <w:t>8</w:t>
      </w:r>
      <w:r w:rsidRPr="00493091">
        <w:rPr>
          <w:b w:val="0"/>
          <w:i w:val="0"/>
          <w:w w:val="105"/>
          <w:sz w:val="24"/>
          <w:szCs w:val="24"/>
          <w:lang w:val="uk-UA"/>
        </w:rPr>
        <w:t>.00</w:t>
      </w:r>
    </w:p>
    <w:p w:rsidR="00454357" w:rsidRPr="00493091" w:rsidRDefault="00454357" w:rsidP="00454357">
      <w:pPr>
        <w:pStyle w:val="a3"/>
        <w:jc w:val="center"/>
        <w:rPr>
          <w:i w:val="0"/>
          <w:sz w:val="24"/>
          <w:szCs w:val="24"/>
          <w:u w:val="single"/>
          <w:lang w:val="ru-RU"/>
        </w:rPr>
      </w:pPr>
      <w:r w:rsidRPr="00493091">
        <w:rPr>
          <w:i w:val="0"/>
          <w:sz w:val="24"/>
          <w:szCs w:val="24"/>
          <w:u w:val="single"/>
          <w:lang w:val="ru-RU"/>
        </w:rPr>
        <w:t>«</w:t>
      </w:r>
      <w:proofErr w:type="spellStart"/>
      <w:r>
        <w:rPr>
          <w:i w:val="0"/>
          <w:sz w:val="24"/>
          <w:szCs w:val="24"/>
          <w:u w:val="single"/>
          <w:lang w:val="ru-RU"/>
        </w:rPr>
        <w:t>Заборона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вчинення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реєстраційних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дій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»</w:t>
      </w:r>
    </w:p>
    <w:p w:rsidR="00454357" w:rsidRPr="00493091" w:rsidRDefault="00454357" w:rsidP="00454357">
      <w:pPr>
        <w:spacing w:before="10" w:after="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397"/>
        <w:gridCol w:w="1814"/>
        <w:gridCol w:w="1701"/>
      </w:tblGrid>
      <w:tr w:rsidR="00454357" w:rsidRPr="00493091" w:rsidTr="00937B26">
        <w:trPr>
          <w:trHeight w:val="553"/>
        </w:trPr>
        <w:tc>
          <w:tcPr>
            <w:tcW w:w="586" w:type="dxa"/>
          </w:tcPr>
          <w:p w:rsidR="00454357" w:rsidRPr="00493091" w:rsidRDefault="00454357" w:rsidP="00D604CB">
            <w:pPr>
              <w:pStyle w:val="TableParagraph"/>
              <w:spacing w:before="2" w:line="276" w:lineRule="exact"/>
              <w:ind w:left="134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397" w:type="dxa"/>
          </w:tcPr>
          <w:p w:rsidR="00454357" w:rsidRPr="00493091" w:rsidRDefault="00454357" w:rsidP="00D604CB">
            <w:pPr>
              <w:pStyle w:val="TableParagraph"/>
              <w:spacing w:before="2" w:line="276" w:lineRule="exact"/>
              <w:ind w:left="1228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14" w:type="dxa"/>
          </w:tcPr>
          <w:p w:rsidR="00454357" w:rsidRPr="00493091" w:rsidRDefault="00454357" w:rsidP="00D604CB">
            <w:pPr>
              <w:pStyle w:val="TableParagraph"/>
              <w:spacing w:before="2"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701" w:type="dxa"/>
          </w:tcPr>
          <w:p w:rsidR="00454357" w:rsidRPr="00493091" w:rsidRDefault="00454357" w:rsidP="00D604CB">
            <w:pPr>
              <w:pStyle w:val="TableParagraph"/>
              <w:spacing w:before="2" w:line="276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454357" w:rsidRPr="00493091" w:rsidTr="00937B26">
        <w:trPr>
          <w:trHeight w:val="1103"/>
        </w:trPr>
        <w:tc>
          <w:tcPr>
            <w:tcW w:w="586" w:type="dxa"/>
          </w:tcPr>
          <w:p w:rsidR="00454357" w:rsidRPr="00493091" w:rsidRDefault="00454357" w:rsidP="00D604CB">
            <w:pPr>
              <w:pStyle w:val="TableParagraph"/>
              <w:spacing w:line="267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54357" w:rsidRPr="00493091" w:rsidRDefault="00454357" w:rsidP="00D604CB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</w:tcPr>
          <w:p w:rsidR="00454357" w:rsidRPr="00493091" w:rsidRDefault="00454357" w:rsidP="00D604CB">
            <w:pPr>
              <w:pStyle w:val="TableParagraph"/>
              <w:tabs>
                <w:tab w:val="left" w:pos="1697"/>
              </w:tabs>
              <w:spacing w:before="8" w:line="264" w:lineRule="exact"/>
              <w:ind w:left="0" w:right="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</w:tcPr>
          <w:p w:rsidR="00454357" w:rsidRPr="00493091" w:rsidRDefault="00454357" w:rsidP="00D604CB">
            <w:pPr>
              <w:pStyle w:val="TableParagraph"/>
              <w:spacing w:line="267" w:lineRule="exact"/>
              <w:ind w:left="295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54357" w:rsidRPr="00493091" w:rsidTr="00937B26">
        <w:trPr>
          <w:trHeight w:val="1380"/>
        </w:trPr>
        <w:tc>
          <w:tcPr>
            <w:tcW w:w="586" w:type="dxa"/>
            <w:tcBorders>
              <w:bottom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454357" w:rsidRPr="00DA0655" w:rsidRDefault="00454357" w:rsidP="00D604CB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DA065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DA065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DA065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заборону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вчинення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</w:t>
            </w:r>
            <w:proofErr w:type="gramStart"/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для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,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Державного</w:t>
            </w:r>
            <w:r w:rsidRPr="00DA065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речових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майно</w:t>
            </w:r>
            <w:r w:rsidRPr="00DA06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54357" w:rsidRPr="00493091" w:rsidTr="00937B26">
        <w:trPr>
          <w:trHeight w:val="1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речових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нерухоме майно.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54357" w:rsidRPr="00493091" w:rsidTr="00937B26">
        <w:trPr>
          <w:trHeight w:val="13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ind w:left="5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>
              <w:rPr>
                <w:sz w:val="24"/>
                <w:szCs w:val="24"/>
                <w:lang w:val="ru-RU"/>
              </w:rPr>
              <w:t>заборону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вчинення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нерухоме майно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7" w:rsidRPr="00493091" w:rsidRDefault="00454357" w:rsidP="00D604CB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</w:tbl>
    <w:p w:rsidR="00454357" w:rsidRDefault="00454357" w:rsidP="00454357">
      <w:pPr>
        <w:rPr>
          <w:lang w:val="uk-UA"/>
        </w:rPr>
      </w:pPr>
    </w:p>
    <w:p w:rsidR="00454357" w:rsidRPr="00493091" w:rsidRDefault="00454357" w:rsidP="00454357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93091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E5DD5" w:rsidRDefault="00BE5DD5" w:rsidP="0020753F">
      <w:pPr>
        <w:ind w:right="-142"/>
      </w:pPr>
    </w:p>
    <w:sectPr w:rsidR="00BE5DD5" w:rsidSect="0020753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53F"/>
    <w:rsid w:val="00100A9F"/>
    <w:rsid w:val="0020753F"/>
    <w:rsid w:val="00443BF9"/>
    <w:rsid w:val="00454357"/>
    <w:rsid w:val="007718C4"/>
    <w:rsid w:val="00937B26"/>
    <w:rsid w:val="00BE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F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100A9F"/>
    <w:pPr>
      <w:widowControl w:val="0"/>
      <w:autoSpaceDE w:val="0"/>
      <w:autoSpaceDN w:val="0"/>
      <w:spacing w:after="0" w:line="240" w:lineRule="auto"/>
      <w:ind w:left="1208" w:right="905"/>
      <w:jc w:val="center"/>
      <w:outlineLvl w:val="0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7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0753F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207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753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100A9F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10363</Words>
  <Characters>5908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2019-02-13T14:24:00Z</dcterms:created>
  <dcterms:modified xsi:type="dcterms:W3CDTF">2019-02-13T15:05:00Z</dcterms:modified>
</cp:coreProperties>
</file>